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71B9B420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014FAD" w:rsidRPr="00D14050">
        <w:rPr>
          <w:rFonts w:ascii="Times New Roman" w:hAnsi="Times New Roman"/>
          <w:b/>
          <w:sz w:val="24"/>
          <w:szCs w:val="24"/>
        </w:rPr>
        <w:t>PROJEKTO „</w:t>
      </w:r>
      <w:r w:rsidR="00014FAD" w:rsidRPr="00014FAD">
        <w:rPr>
          <w:rFonts w:ascii="Times New Roman" w:hAnsi="Times New Roman"/>
          <w:b/>
          <w:sz w:val="24"/>
          <w:szCs w:val="24"/>
        </w:rPr>
        <w:t>SALANTŲ GIMNAZIJOS STADIONO PRITAIKYMAS VISUOMENĖS POREIKIAMS</w:t>
      </w:r>
      <w:r w:rsidR="00014FAD" w:rsidRPr="00D14050">
        <w:rPr>
          <w:rFonts w:ascii="Times New Roman" w:hAnsi="Times New Roman"/>
          <w:b/>
          <w:sz w:val="24"/>
          <w:szCs w:val="24"/>
        </w:rPr>
        <w:t xml:space="preserve">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0D402FF8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014FAD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F4577C">
        <w:rPr>
          <w:rFonts w:ascii="Times New Roman" w:hAnsi="Times New Roman"/>
          <w:sz w:val="24"/>
          <w:szCs w:val="24"/>
        </w:rPr>
        <w:t>vasario</w:t>
      </w:r>
      <w:r w:rsidR="00B225F8">
        <w:rPr>
          <w:rFonts w:ascii="Times New Roman" w:hAnsi="Times New Roman"/>
          <w:sz w:val="24"/>
          <w:szCs w:val="24"/>
        </w:rPr>
        <w:t xml:space="preserve"> </w:t>
      </w:r>
      <w:r w:rsidR="00450097">
        <w:rPr>
          <w:rFonts w:ascii="Times New Roman" w:hAnsi="Times New Roman"/>
          <w:sz w:val="24"/>
          <w:szCs w:val="24"/>
        </w:rPr>
        <w:t>15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450097">
        <w:rPr>
          <w:rFonts w:ascii="Times New Roman" w:hAnsi="Times New Roman"/>
          <w:sz w:val="24"/>
          <w:szCs w:val="24"/>
        </w:rPr>
        <w:t xml:space="preserve"> T1-75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210306DD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014FAD">
        <w:rPr>
          <w:rFonts w:ascii="Times New Roman" w:hAnsi="Times New Roman"/>
          <w:sz w:val="24"/>
          <w:szCs w:val="24"/>
        </w:rPr>
        <w:t>Nacionalinės sporto agentūros prie Lietuvos Respublikos švietimo, mokslo ir sporto ministerijos direktoriaus 2024 m. sausio 10 d. įsakymu Nr. VF-2024/2 „D</w:t>
      </w:r>
      <w:r w:rsidR="00014FAD" w:rsidRPr="00014FAD">
        <w:rPr>
          <w:rFonts w:ascii="Times New Roman" w:hAnsi="Times New Roman"/>
          <w:sz w:val="24"/>
          <w:szCs w:val="24"/>
        </w:rPr>
        <w:t>ėl 2024 metų kvietimo teikti paraiškas sporto bazių pagerini</w:t>
      </w:r>
      <w:r w:rsidR="00014FAD">
        <w:rPr>
          <w:rFonts w:ascii="Times New Roman" w:hAnsi="Times New Roman"/>
          <w:sz w:val="24"/>
          <w:szCs w:val="24"/>
        </w:rPr>
        <w:t>mo projektams, finansuojamiems S</w:t>
      </w:r>
      <w:r w:rsidR="00014FAD" w:rsidRPr="00014FAD">
        <w:rPr>
          <w:rFonts w:ascii="Times New Roman" w:hAnsi="Times New Roman"/>
          <w:sz w:val="24"/>
          <w:szCs w:val="24"/>
        </w:rPr>
        <w:t>porto rėmimo fondo lėšomis, patvirtinimo</w:t>
      </w:r>
      <w:r w:rsidR="00014FAD">
        <w:rPr>
          <w:rFonts w:ascii="Times New Roman" w:hAnsi="Times New Roman"/>
          <w:sz w:val="24"/>
          <w:szCs w:val="24"/>
        </w:rPr>
        <w:t>“</w:t>
      </w:r>
      <w:r w:rsidR="00D14050">
        <w:rPr>
          <w:rFonts w:ascii="Times New Roman" w:hAnsi="Times New Roman"/>
          <w:sz w:val="24"/>
          <w:szCs w:val="24"/>
        </w:rPr>
        <w:t xml:space="preserve">,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37799CD9" w14:textId="02331062" w:rsidR="00472C95" w:rsidRDefault="00472C95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</w:t>
      </w:r>
      <w:r w:rsidR="00600506">
        <w:rPr>
          <w:rFonts w:ascii="Times New Roman" w:hAnsi="Times New Roman"/>
          <w:sz w:val="24"/>
          <w:szCs w:val="24"/>
        </w:rPr>
        <w:t>S</w:t>
      </w:r>
      <w:r w:rsidR="00600506" w:rsidRPr="00600506">
        <w:rPr>
          <w:rFonts w:ascii="Times New Roman" w:hAnsi="Times New Roman"/>
          <w:sz w:val="24"/>
          <w:szCs w:val="24"/>
        </w:rPr>
        <w:t>alantų gimnazijos stadiono pritaikymas visuomenės poreikiams</w:t>
      </w:r>
      <w:r w:rsidR="00F34550">
        <w:rPr>
          <w:rFonts w:ascii="Times New Roman" w:hAnsi="Times New Roman"/>
          <w:sz w:val="24"/>
          <w:szCs w:val="24"/>
        </w:rPr>
        <w:t>“</w:t>
      </w:r>
      <w:r w:rsidR="00A026B1">
        <w:rPr>
          <w:rFonts w:ascii="Times New Roman" w:hAnsi="Times New Roman"/>
          <w:sz w:val="24"/>
          <w:szCs w:val="24"/>
        </w:rPr>
        <w:t xml:space="preserve"> (toliau – Projektas)</w:t>
      </w:r>
      <w:r w:rsidR="00F34550">
        <w:rPr>
          <w:rFonts w:ascii="Times New Roman" w:hAnsi="Times New Roman"/>
          <w:sz w:val="24"/>
          <w:szCs w:val="24"/>
        </w:rPr>
        <w:t xml:space="preserve">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teisėmis.</w:t>
      </w:r>
    </w:p>
    <w:p w14:paraId="4FE0B7A8" w14:textId="69CFA262" w:rsidR="00DD2A70" w:rsidRPr="00285DF9" w:rsidRDefault="00CD657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4050">
        <w:rPr>
          <w:rFonts w:ascii="Times New Roman" w:hAnsi="Times New Roman"/>
          <w:sz w:val="24"/>
          <w:szCs w:val="24"/>
        </w:rPr>
        <w:t xml:space="preserve">. </w:t>
      </w:r>
      <w:r w:rsidR="00C10390" w:rsidRPr="00285DF9">
        <w:rPr>
          <w:rFonts w:ascii="Times New Roman" w:hAnsi="Times New Roman"/>
          <w:sz w:val="24"/>
          <w:szCs w:val="24"/>
        </w:rPr>
        <w:t>Numatyti Kretingos rajono savivaldybės biudžete</w:t>
      </w:r>
      <w:r w:rsidR="00285DF9" w:rsidRPr="00285DF9">
        <w:rPr>
          <w:rFonts w:ascii="Times New Roman" w:hAnsi="Times New Roman"/>
          <w:sz w:val="24"/>
          <w:szCs w:val="24"/>
        </w:rPr>
        <w:t xml:space="preserve"> projekt</w:t>
      </w:r>
      <w:r w:rsidR="00285DF9">
        <w:rPr>
          <w:rFonts w:ascii="Times New Roman" w:hAnsi="Times New Roman"/>
          <w:sz w:val="24"/>
          <w:szCs w:val="24"/>
        </w:rPr>
        <w:t>o</w:t>
      </w:r>
      <w:r w:rsidR="00285DF9" w:rsidRPr="00285DF9">
        <w:rPr>
          <w:rFonts w:ascii="Times New Roman" w:hAnsi="Times New Roman"/>
          <w:sz w:val="24"/>
          <w:szCs w:val="24"/>
        </w:rPr>
        <w:t xml:space="preserve"> finansavimui ne mažiau kaip 2</w:t>
      </w:r>
      <w:r w:rsidR="00285DF9">
        <w:rPr>
          <w:rFonts w:ascii="Times New Roman" w:hAnsi="Times New Roman"/>
          <w:sz w:val="24"/>
          <w:szCs w:val="24"/>
        </w:rPr>
        <w:t>5</w:t>
      </w:r>
      <w:r w:rsidR="00285DF9" w:rsidRPr="00285DF9">
        <w:rPr>
          <w:rFonts w:ascii="Times New Roman" w:hAnsi="Times New Roman"/>
          <w:sz w:val="24"/>
          <w:szCs w:val="24"/>
        </w:rPr>
        <w:t xml:space="preserve"> proc. nuo visų tinkamų finansuoti projekto išlaidų, padengti tinkamų finansuoti išlaidų dalį, kurios nepadengia projekto biudžetas bei netinkamas finansuoti, bet projektui įgyvendinti būtinas, išlaidas.</w:t>
      </w:r>
      <w:r w:rsidR="00C10390" w:rsidRPr="00285DF9">
        <w:rPr>
          <w:rFonts w:ascii="Times New Roman" w:hAnsi="Times New Roman"/>
          <w:sz w:val="24"/>
          <w:szCs w:val="24"/>
        </w:rPr>
        <w:t xml:space="preserve"> </w:t>
      </w:r>
    </w:p>
    <w:p w14:paraId="1E43E98D" w14:textId="77777777" w:rsidR="00EB0DAC" w:rsidRPr="00285DF9" w:rsidRDefault="00EB0DAC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67026DD7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45DD5A5C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0A87AA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11FF1E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A7B3C7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07C8EC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1B3EE09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BFA31D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8E17330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C0CE89A" w14:textId="77777777" w:rsidR="00640C6D" w:rsidRDefault="00640C6D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4EAAFC" w14:textId="7702515F" w:rsidR="00875DB5" w:rsidRDefault="00875DB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282B006" w14:textId="24E3405F" w:rsidR="00CC7D06" w:rsidRDefault="00A026B1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p w14:paraId="3CBD568E" w14:textId="7C01D98A" w:rsidR="00CC7D06" w:rsidRPr="00EE5623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CC7D06" w:rsidRPr="00EE5623" w:rsidSect="00C93129">
          <w:headerReference w:type="even" r:id="rId7"/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1E02EF85" w:rsidR="00DF1F8D" w:rsidRPr="007F2296" w:rsidRDefault="00DF1F8D" w:rsidP="007F2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="007F2296" w:rsidRPr="00D14050">
        <w:rPr>
          <w:rFonts w:ascii="Times New Roman" w:hAnsi="Times New Roman"/>
          <w:b/>
          <w:sz w:val="24"/>
          <w:szCs w:val="24"/>
        </w:rPr>
        <w:t>DĖL PROJEKTO „</w:t>
      </w:r>
      <w:r w:rsidR="007F2296" w:rsidRPr="00014FAD">
        <w:rPr>
          <w:rFonts w:ascii="Times New Roman" w:hAnsi="Times New Roman"/>
          <w:b/>
          <w:sz w:val="24"/>
          <w:szCs w:val="24"/>
        </w:rPr>
        <w:t>SALANTŲ GIMNAZIJOS STADIONO PRITAIKYMAS VISUOMENĖS POREIKIAMS</w:t>
      </w:r>
      <w:r w:rsidR="007F2296" w:rsidRPr="00D14050">
        <w:rPr>
          <w:rFonts w:ascii="Times New Roman" w:hAnsi="Times New Roman"/>
          <w:b/>
          <w:sz w:val="24"/>
          <w:szCs w:val="24"/>
        </w:rPr>
        <w:t xml:space="preserve">“ ĮGYVENDINIMO </w:t>
      </w:r>
      <w:r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10A8C0A2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F4577C">
        <w:rPr>
          <w:rFonts w:ascii="Times New Roman" w:eastAsia="Times New Roman" w:hAnsi="Times New Roman"/>
          <w:sz w:val="24"/>
          <w:szCs w:val="20"/>
        </w:rPr>
        <w:t>4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F4577C">
        <w:rPr>
          <w:rFonts w:ascii="Times New Roman" w:eastAsia="Times New Roman" w:hAnsi="Times New Roman"/>
          <w:sz w:val="24"/>
          <w:szCs w:val="20"/>
        </w:rPr>
        <w:t>02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042CD9">
        <w:rPr>
          <w:rFonts w:ascii="Times New Roman" w:eastAsia="Times New Roman" w:hAnsi="Times New Roman"/>
          <w:sz w:val="24"/>
          <w:szCs w:val="20"/>
        </w:rPr>
        <w:t>1</w:t>
      </w:r>
      <w:r w:rsidR="004A3276">
        <w:rPr>
          <w:rFonts w:ascii="Times New Roman" w:eastAsia="Times New Roman" w:hAnsi="Times New Roman"/>
          <w:sz w:val="24"/>
          <w:szCs w:val="20"/>
        </w:rPr>
        <w:t>0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22662056" w14:textId="7F923D29" w:rsidR="00CC7D06" w:rsidRPr="00CC7D06" w:rsidRDefault="00CC7D06" w:rsidP="00CC7D0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2EF056A4" w14:textId="6C3A8420" w:rsidR="003810C0" w:rsidRDefault="00CC7D06" w:rsidP="00A026B1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A07BAC" w:rsidRPr="00A07BAC">
        <w:rPr>
          <w:rFonts w:ascii="Times New Roman" w:eastAsia="Times New Roman" w:hAnsi="Times New Roman"/>
          <w:sz w:val="24"/>
          <w:szCs w:val="20"/>
        </w:rPr>
        <w:t>Sprendimo projekto tikslas –</w:t>
      </w:r>
      <w:r w:rsidR="00DF6291">
        <w:rPr>
          <w:rFonts w:ascii="Times New Roman" w:eastAsia="Times New Roman" w:hAnsi="Times New Roman"/>
          <w:sz w:val="24"/>
          <w:szCs w:val="20"/>
        </w:rPr>
        <w:t xml:space="preserve"> </w:t>
      </w:r>
      <w:r w:rsidR="00A07BAC" w:rsidRPr="00A07BAC">
        <w:rPr>
          <w:rFonts w:ascii="Times New Roman" w:eastAsia="Times New Roman" w:hAnsi="Times New Roman"/>
          <w:sz w:val="24"/>
          <w:szCs w:val="20"/>
        </w:rPr>
        <w:t>pri</w:t>
      </w:r>
      <w:r w:rsidR="00DF6291">
        <w:rPr>
          <w:rFonts w:ascii="Times New Roman" w:eastAsia="Times New Roman" w:hAnsi="Times New Roman"/>
          <w:sz w:val="24"/>
          <w:szCs w:val="20"/>
        </w:rPr>
        <w:t>tarti</w:t>
      </w:r>
      <w:r w:rsidR="00A026B1">
        <w:rPr>
          <w:rFonts w:ascii="Times New Roman" w:eastAsia="Times New Roman" w:hAnsi="Times New Roman"/>
          <w:sz w:val="24"/>
          <w:szCs w:val="20"/>
        </w:rPr>
        <w:t xml:space="preserve"> </w:t>
      </w:r>
      <w:r w:rsidR="00640C6D">
        <w:rPr>
          <w:rFonts w:ascii="Times New Roman" w:hAnsi="Times New Roman"/>
          <w:sz w:val="24"/>
          <w:szCs w:val="24"/>
        </w:rPr>
        <w:t>projekto „S</w:t>
      </w:r>
      <w:r w:rsidR="00640C6D" w:rsidRPr="00600506">
        <w:rPr>
          <w:rFonts w:ascii="Times New Roman" w:hAnsi="Times New Roman"/>
          <w:sz w:val="24"/>
          <w:szCs w:val="24"/>
        </w:rPr>
        <w:t>alantų gimnazijos stadiono pritaikymas visuomenės poreikiams</w:t>
      </w:r>
      <w:r w:rsidR="00140ED5">
        <w:rPr>
          <w:rFonts w:ascii="Times New Roman" w:hAnsi="Times New Roman"/>
          <w:sz w:val="24"/>
          <w:szCs w:val="24"/>
        </w:rPr>
        <w:t>“ (toliau – Projektas) įgyvendinimui</w:t>
      </w:r>
      <w:r w:rsidR="00134D36">
        <w:rPr>
          <w:rFonts w:ascii="Times New Roman" w:eastAsia="Times New Roman" w:hAnsi="Times New Roman"/>
          <w:sz w:val="24"/>
          <w:szCs w:val="20"/>
        </w:rPr>
        <w:t>.</w:t>
      </w:r>
      <w:r w:rsidR="00140ED5">
        <w:rPr>
          <w:rFonts w:ascii="Times New Roman" w:eastAsia="Times New Roman" w:hAnsi="Times New Roman"/>
          <w:sz w:val="24"/>
          <w:szCs w:val="20"/>
        </w:rPr>
        <w:t xml:space="preserve"> </w:t>
      </w:r>
      <w:r w:rsidR="00C10390">
        <w:rPr>
          <w:rFonts w:ascii="Times New Roman" w:eastAsia="Times New Roman" w:hAnsi="Times New Roman"/>
          <w:sz w:val="24"/>
          <w:szCs w:val="20"/>
        </w:rPr>
        <w:t>Planuoti savivaldybės biudžete</w:t>
      </w:r>
      <w:r w:rsidR="003810C0" w:rsidRPr="00134D36">
        <w:rPr>
          <w:rFonts w:ascii="Times New Roman" w:eastAsia="Times New Roman" w:hAnsi="Times New Roman"/>
          <w:sz w:val="24"/>
          <w:szCs w:val="20"/>
        </w:rPr>
        <w:t xml:space="preserve"> Projektui įgyvendinti nenumatytų ar netinkamų finansuoti, tačiau Projektui įgyvendinti būtinų išlaidų</w:t>
      </w:r>
      <w:r w:rsidR="00A747B1">
        <w:rPr>
          <w:rFonts w:ascii="Times New Roman" w:eastAsia="Times New Roman" w:hAnsi="Times New Roman"/>
          <w:sz w:val="24"/>
          <w:szCs w:val="20"/>
        </w:rPr>
        <w:t>,</w:t>
      </w:r>
      <w:r w:rsidR="003810C0" w:rsidRPr="00134D36">
        <w:rPr>
          <w:rFonts w:ascii="Times New Roman" w:eastAsia="Times New Roman" w:hAnsi="Times New Roman"/>
          <w:sz w:val="24"/>
          <w:szCs w:val="20"/>
        </w:rPr>
        <w:t xml:space="preserve"> </w:t>
      </w:r>
      <w:r w:rsidR="00C10390">
        <w:rPr>
          <w:rFonts w:ascii="Times New Roman" w:eastAsia="Times New Roman" w:hAnsi="Times New Roman"/>
          <w:sz w:val="24"/>
          <w:szCs w:val="20"/>
        </w:rPr>
        <w:t>finansavimą</w:t>
      </w:r>
      <w:r w:rsidR="003810C0" w:rsidRPr="00134D36">
        <w:rPr>
          <w:rFonts w:ascii="Times New Roman" w:eastAsia="Times New Roman" w:hAnsi="Times New Roman"/>
          <w:sz w:val="24"/>
          <w:szCs w:val="20"/>
        </w:rPr>
        <w:t>.</w:t>
      </w:r>
    </w:p>
    <w:p w14:paraId="5DD34C0C" w14:textId="3BF1D35F" w:rsidR="00CC7D06" w:rsidRPr="00A07BAC" w:rsidRDefault="003810C0" w:rsidP="00A026B1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  <w:t xml:space="preserve">Uždavinys – </w:t>
      </w:r>
      <w:r w:rsidR="00640C6D">
        <w:rPr>
          <w:rFonts w:ascii="Times New Roman" w:eastAsia="Times New Roman" w:hAnsi="Times New Roman"/>
          <w:sz w:val="24"/>
          <w:szCs w:val="20"/>
        </w:rPr>
        <w:t>rekonstruoti Salantų gimnazijos stadioną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37C65257" w14:textId="1FD1DF24" w:rsidR="00DF1F8D" w:rsidRDefault="00CC7D06" w:rsidP="003810C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3810C0">
        <w:rPr>
          <w:rFonts w:ascii="Times New Roman" w:eastAsia="Times New Roman" w:hAnsi="Times New Roman"/>
          <w:b/>
          <w:bCs/>
          <w:sz w:val="24"/>
          <w:szCs w:val="20"/>
        </w:rPr>
        <w:t xml:space="preserve">2. </w:t>
      </w:r>
      <w:r w:rsidR="003810C0" w:rsidRPr="003810C0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357F2D7" w14:textId="0BB4DFB4" w:rsidR="007B3AF8" w:rsidRPr="00026E85" w:rsidRDefault="00640C6D" w:rsidP="007B3AF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Nacionalinės sporto agentūros prie Lietuvos Respublikos švietimo, mokslo ir sporto ministerijos direktoriaus 2024 m. sausio 10 d. įsakymu Nr. VF-2024/2 „D</w:t>
      </w:r>
      <w:r w:rsidRPr="00014FAD">
        <w:rPr>
          <w:rFonts w:ascii="Times New Roman" w:hAnsi="Times New Roman"/>
          <w:sz w:val="24"/>
          <w:szCs w:val="24"/>
        </w:rPr>
        <w:t>ėl 2024 metų kvietimo teikti paraiškas sporto bazių pagerini</w:t>
      </w:r>
      <w:r>
        <w:rPr>
          <w:rFonts w:ascii="Times New Roman" w:hAnsi="Times New Roman"/>
          <w:sz w:val="24"/>
          <w:szCs w:val="24"/>
        </w:rPr>
        <w:t>mo projektams, finansuojamiems S</w:t>
      </w:r>
      <w:r w:rsidRPr="00014FAD">
        <w:rPr>
          <w:rFonts w:ascii="Times New Roman" w:hAnsi="Times New Roman"/>
          <w:sz w:val="24"/>
          <w:szCs w:val="24"/>
        </w:rPr>
        <w:t>porto rėmimo fondo lėšomis, patvirtinimo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Theme="majorBidi" w:hAnsiTheme="majorBidi" w:cstheme="majorBidi"/>
          <w:sz w:val="24"/>
          <w:szCs w:val="24"/>
        </w:rPr>
        <w:t>p</w:t>
      </w:r>
      <w:r w:rsidR="00026E85">
        <w:rPr>
          <w:rFonts w:asciiTheme="majorBidi" w:hAnsiTheme="majorBidi" w:cstheme="majorBidi"/>
          <w:sz w:val="24"/>
          <w:szCs w:val="24"/>
        </w:rPr>
        <w:t>askelbtas k</w:t>
      </w:r>
      <w:r w:rsidR="00026E85" w:rsidRPr="00026E85">
        <w:rPr>
          <w:rFonts w:asciiTheme="majorBidi" w:hAnsiTheme="majorBidi" w:cstheme="majorBidi"/>
          <w:sz w:val="24"/>
          <w:szCs w:val="24"/>
        </w:rPr>
        <w:t xml:space="preserve">vietimas </w:t>
      </w:r>
      <w:r>
        <w:rPr>
          <w:rFonts w:asciiTheme="majorBidi" w:hAnsiTheme="majorBidi" w:cstheme="majorBidi"/>
          <w:sz w:val="24"/>
          <w:szCs w:val="24"/>
        </w:rPr>
        <w:t xml:space="preserve">teikti paraiškas sporto bazių pagerinimo projektams, finansuojamiems Sporto rėmimo fondo lėšomis. </w:t>
      </w:r>
      <w:r w:rsidR="00793773">
        <w:rPr>
          <w:rFonts w:asciiTheme="majorBidi" w:hAnsiTheme="majorBidi" w:cstheme="majorBidi"/>
          <w:sz w:val="24"/>
          <w:szCs w:val="24"/>
        </w:rPr>
        <w:t>Paraiškų teikimo terminas iki 2024 m. kovo 1 d. 23.59 val.</w:t>
      </w:r>
    </w:p>
    <w:p w14:paraId="49B54AA1" w14:textId="77777777" w:rsidR="003810C0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7C69AF35" w14:textId="6D5FF3EA" w:rsidR="007B3AF8" w:rsidRDefault="00640C6D" w:rsidP="00640C6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Gavus finansavimą ir į</w:t>
      </w:r>
      <w:r w:rsidR="007B3AF8">
        <w:rPr>
          <w:rFonts w:ascii="Times New Roman" w:eastAsia="Times New Roman" w:hAnsi="Times New Roman"/>
          <w:sz w:val="24"/>
          <w:szCs w:val="20"/>
        </w:rPr>
        <w:t>gyvendinus projektą tikimasi</w:t>
      </w:r>
      <w:r>
        <w:rPr>
          <w:rFonts w:ascii="Times New Roman" w:eastAsia="Times New Roman" w:hAnsi="Times New Roman"/>
          <w:sz w:val="24"/>
          <w:szCs w:val="20"/>
        </w:rPr>
        <w:t xml:space="preserve"> rekonstruoti Salantų gimnazijos stadioną, esantį adresu </w:t>
      </w:r>
      <w:r w:rsidRPr="00640C6D">
        <w:rPr>
          <w:rFonts w:ascii="Times New Roman" w:eastAsia="Times New Roman" w:hAnsi="Times New Roman"/>
          <w:sz w:val="24"/>
          <w:szCs w:val="20"/>
        </w:rPr>
        <w:t>Kretingos r. sav., Salantai, Taikos g. 4.</w:t>
      </w:r>
      <w:r w:rsidR="007B3AF8">
        <w:rPr>
          <w:rFonts w:ascii="Times New Roman" w:eastAsia="Times New Roman" w:hAnsi="Times New Roman"/>
          <w:sz w:val="24"/>
          <w:szCs w:val="20"/>
        </w:rPr>
        <w:t xml:space="preserve"> </w:t>
      </w:r>
      <w:r w:rsidR="00221CF6">
        <w:rPr>
          <w:rFonts w:ascii="Times New Roman" w:eastAsia="Times New Roman" w:hAnsi="Times New Roman"/>
          <w:sz w:val="24"/>
          <w:szCs w:val="20"/>
        </w:rPr>
        <w:t>Iš projekto lėšų planuojama: mini futbolo aikštės įrengimas, bėgimo takai, šuoliaduobės, rutulio stūmimo sektorius, krepšinio – tinklinio aikštelė, krepšinio – lauko teniso a</w:t>
      </w:r>
      <w:r w:rsidR="00A747B1">
        <w:rPr>
          <w:rFonts w:ascii="Times New Roman" w:eastAsia="Times New Roman" w:hAnsi="Times New Roman"/>
          <w:sz w:val="24"/>
          <w:szCs w:val="20"/>
        </w:rPr>
        <w:t>i</w:t>
      </w:r>
      <w:r w:rsidR="00221CF6">
        <w:rPr>
          <w:rFonts w:ascii="Times New Roman" w:eastAsia="Times New Roman" w:hAnsi="Times New Roman"/>
          <w:sz w:val="24"/>
          <w:szCs w:val="20"/>
        </w:rPr>
        <w:t>kštelė</w:t>
      </w:r>
      <w:r w:rsidR="00FF081F">
        <w:rPr>
          <w:rFonts w:ascii="Times New Roman" w:eastAsia="Times New Roman" w:hAnsi="Times New Roman"/>
          <w:sz w:val="24"/>
          <w:szCs w:val="20"/>
        </w:rPr>
        <w:t>, vaikų žaidimų aikštelė,</w:t>
      </w:r>
      <w:r w:rsidR="00221CF6">
        <w:rPr>
          <w:rFonts w:ascii="Times New Roman" w:eastAsia="Times New Roman" w:hAnsi="Times New Roman"/>
          <w:sz w:val="24"/>
          <w:szCs w:val="20"/>
        </w:rPr>
        <w:t xml:space="preserve"> suoliukai, </w:t>
      </w:r>
      <w:r w:rsidR="00FF081F">
        <w:rPr>
          <w:rFonts w:ascii="Times New Roman" w:eastAsia="Times New Roman" w:hAnsi="Times New Roman"/>
          <w:sz w:val="24"/>
          <w:szCs w:val="20"/>
        </w:rPr>
        <w:t xml:space="preserve">lauko </w:t>
      </w:r>
      <w:r w:rsidR="00221CF6">
        <w:rPr>
          <w:rFonts w:ascii="Times New Roman" w:eastAsia="Times New Roman" w:hAnsi="Times New Roman"/>
          <w:sz w:val="24"/>
          <w:szCs w:val="20"/>
        </w:rPr>
        <w:t>treniruokliai, apšvietimo ir lietaus nuotekų tinklų įrengimas.</w:t>
      </w:r>
    </w:p>
    <w:p w14:paraId="350800F4" w14:textId="08279DCD" w:rsidR="00DD3A84" w:rsidRPr="00DD3A84" w:rsidRDefault="00276B30" w:rsidP="00DD3A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Projektą pla</w:t>
      </w:r>
      <w:r w:rsidR="00640C6D">
        <w:rPr>
          <w:rFonts w:ascii="Times New Roman" w:eastAsia="Times New Roman" w:hAnsi="Times New Roman"/>
          <w:sz w:val="24"/>
          <w:szCs w:val="20"/>
        </w:rPr>
        <w:t>nuojama įgyvendinti su partneriais: Kretingos rajono savivaldybės visuomenės sveikatos biuru ir Dienos veiklos centr</w:t>
      </w:r>
      <w:r w:rsidR="00A747B1">
        <w:rPr>
          <w:rFonts w:ascii="Times New Roman" w:eastAsia="Times New Roman" w:hAnsi="Times New Roman"/>
          <w:sz w:val="24"/>
          <w:szCs w:val="20"/>
        </w:rPr>
        <w:t>o</w:t>
      </w:r>
      <w:r w:rsidR="00640C6D">
        <w:rPr>
          <w:rFonts w:ascii="Times New Roman" w:eastAsia="Times New Roman" w:hAnsi="Times New Roman"/>
          <w:sz w:val="24"/>
          <w:szCs w:val="20"/>
        </w:rPr>
        <w:t xml:space="preserve"> Salantų padaliniu. </w:t>
      </w:r>
      <w:r w:rsidR="00221CF6">
        <w:rPr>
          <w:rFonts w:ascii="Times New Roman" w:eastAsia="Times New Roman" w:hAnsi="Times New Roman"/>
          <w:sz w:val="24"/>
          <w:szCs w:val="20"/>
        </w:rPr>
        <w:t>Partneriai bus atsakingi</w:t>
      </w:r>
      <w:r w:rsidR="00221CF6" w:rsidRPr="00221CF6">
        <w:rPr>
          <w:rFonts w:ascii="Times New Roman" w:eastAsia="Times New Roman" w:hAnsi="Times New Roman"/>
          <w:sz w:val="24"/>
          <w:szCs w:val="20"/>
        </w:rPr>
        <w:t xml:space="preserve"> už sporto veiklos organizavimą ir vykdymą minėtame sporto aikštyne, ne mažiau kaip 3 metus po projekto įgyvendinimo.</w:t>
      </w:r>
    </w:p>
    <w:p w14:paraId="637D5E97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6BD218A8" w14:textId="506A34F0" w:rsidR="00F34064" w:rsidRDefault="00F34064" w:rsidP="00A747B1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Finansuojama iki 75</w:t>
      </w:r>
      <w:r w:rsidRPr="00F34064">
        <w:rPr>
          <w:rFonts w:ascii="Times New Roman" w:hAnsi="Times New Roman"/>
          <w:bCs/>
          <w:sz w:val="24"/>
        </w:rPr>
        <w:t xml:space="preserve"> proc. visų tinkamų finansuoti projekto išlaidų. Didžiausia paramos suma vienam projektui įgyven</w:t>
      </w:r>
      <w:r>
        <w:rPr>
          <w:rFonts w:ascii="Times New Roman" w:hAnsi="Times New Roman"/>
          <w:bCs/>
          <w:sz w:val="24"/>
        </w:rPr>
        <w:t>dinti negali viršyti 50</w:t>
      </w:r>
      <w:r w:rsidRPr="00F34064">
        <w:rPr>
          <w:rFonts w:ascii="Times New Roman" w:hAnsi="Times New Roman"/>
          <w:bCs/>
          <w:sz w:val="24"/>
        </w:rPr>
        <w:t>0 000 Eur su PVM. Minimalus p</w:t>
      </w:r>
      <w:r>
        <w:rPr>
          <w:rFonts w:ascii="Times New Roman" w:hAnsi="Times New Roman"/>
          <w:bCs/>
          <w:sz w:val="24"/>
        </w:rPr>
        <w:t>risidėjimas prie projekto yra 25</w:t>
      </w:r>
      <w:r w:rsidRPr="00F34064">
        <w:rPr>
          <w:rFonts w:ascii="Times New Roman" w:hAnsi="Times New Roman"/>
          <w:bCs/>
          <w:sz w:val="24"/>
        </w:rPr>
        <w:t xml:space="preserve"> proc.</w:t>
      </w:r>
      <w:r>
        <w:rPr>
          <w:rFonts w:ascii="Times New Roman" w:hAnsi="Times New Roman"/>
          <w:bCs/>
          <w:sz w:val="24"/>
        </w:rPr>
        <w:t xml:space="preserve"> </w:t>
      </w:r>
    </w:p>
    <w:p w14:paraId="35DC6821" w14:textId="31161A9A" w:rsidR="00431538" w:rsidRPr="00431538" w:rsidRDefault="00431538" w:rsidP="003810C0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431538">
        <w:rPr>
          <w:rFonts w:ascii="Times New Roman" w:hAnsi="Times New Roman"/>
          <w:sz w:val="24"/>
          <w:szCs w:val="24"/>
        </w:rPr>
        <w:t>Sporto rėmimo fondas</w:t>
      </w:r>
      <w:r>
        <w:rPr>
          <w:rFonts w:ascii="Times New Roman" w:hAnsi="Times New Roman"/>
          <w:sz w:val="24"/>
          <w:szCs w:val="24"/>
        </w:rPr>
        <w:t xml:space="preserve"> (Valstybės biudžeto lėšos)</w:t>
      </w:r>
      <w:r w:rsidRPr="00431538">
        <w:rPr>
          <w:rFonts w:ascii="Times New Roman" w:hAnsi="Times New Roman"/>
          <w:sz w:val="24"/>
          <w:szCs w:val="24"/>
        </w:rPr>
        <w:t>, savivaldybės biudžeto lėšos.</w:t>
      </w:r>
    </w:p>
    <w:p w14:paraId="09437B1B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2B340AC1" w14:textId="157DC8F6" w:rsidR="00431538" w:rsidRDefault="00431538" w:rsidP="003810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>Tikslus lėšų poreikis paaiškės atlikus viešuosius projektavimo ir rangos darbų pirkimus.</w:t>
      </w:r>
    </w:p>
    <w:p w14:paraId="1DE8DA54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090C8762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 antikorupciniam vertinimui neteikiamas.</w:t>
      </w:r>
    </w:p>
    <w:p w14:paraId="40B27D4A" w14:textId="77777777" w:rsidR="003810C0" w:rsidRPr="006F7A73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7. Autorius ir autorių grupės.</w:t>
      </w:r>
    </w:p>
    <w:p w14:paraId="73B7DB4B" w14:textId="72DD873A" w:rsidR="00BC3F96" w:rsidRPr="004D3E7D" w:rsidRDefault="003810C0" w:rsidP="00A747B1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Strateginio planavi</w:t>
      </w:r>
      <w:r>
        <w:rPr>
          <w:rFonts w:ascii="Times New Roman" w:hAnsi="Times New Roman"/>
          <w:sz w:val="24"/>
        </w:rPr>
        <w:t>mo ir investicijų skyriaus vyr. specialistė Lukrecija Lengvinė.</w:t>
      </w:r>
    </w:p>
    <w:sectPr w:rsidR="00BC3F96" w:rsidRPr="004D3E7D" w:rsidSect="00A17809">
      <w:headerReference w:type="default" r:id="rId10"/>
      <w:headerReference w:type="first" r:id="rId11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0359" w14:textId="77777777" w:rsidR="007509AC" w:rsidRDefault="007509AC" w:rsidP="00D766E1">
      <w:pPr>
        <w:spacing w:after="0" w:line="240" w:lineRule="auto"/>
      </w:pPr>
      <w:r>
        <w:separator/>
      </w:r>
    </w:p>
  </w:endnote>
  <w:endnote w:type="continuationSeparator" w:id="0">
    <w:p w14:paraId="1F21F458" w14:textId="77777777" w:rsidR="007509AC" w:rsidRDefault="007509A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BB642" w14:textId="77777777" w:rsidR="007509AC" w:rsidRDefault="007509AC" w:rsidP="00D766E1">
      <w:pPr>
        <w:spacing w:after="0" w:line="240" w:lineRule="auto"/>
      </w:pPr>
      <w:r>
        <w:separator/>
      </w:r>
    </w:p>
  </w:footnote>
  <w:footnote w:type="continuationSeparator" w:id="0">
    <w:p w14:paraId="5F5ECF9F" w14:textId="77777777" w:rsidR="007509AC" w:rsidRDefault="007509A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EAA9F4C" w14:textId="34437C44" w:rsidR="00640C6D" w:rsidRDefault="00640C6D" w:rsidP="00026E8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3D5DDCB" w14:textId="77777777" w:rsidR="00640C6D" w:rsidRDefault="00640C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D998" w14:textId="77777777" w:rsidR="00640C6D" w:rsidRPr="003B5DE1" w:rsidRDefault="00640C6D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EBE8" w14:textId="77777777" w:rsidR="00640C6D" w:rsidRPr="00C93129" w:rsidRDefault="00640C6D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076B1FAB" w:rsidR="00640C6D" w:rsidRPr="00A17809" w:rsidRDefault="00640C6D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793773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640C6D" w:rsidRPr="003B5DE1" w:rsidRDefault="00640C6D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017B" w14:textId="43FF7F02" w:rsidR="00640C6D" w:rsidRPr="00C93129" w:rsidRDefault="00640C6D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23"/>
  </w:num>
  <w:num w:numId="11">
    <w:abstractNumId w:val="20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7"/>
  </w:num>
  <w:num w:numId="18">
    <w:abstractNumId w:val="15"/>
  </w:num>
  <w:num w:numId="19">
    <w:abstractNumId w:val="11"/>
  </w:num>
  <w:num w:numId="20">
    <w:abstractNumId w:val="0"/>
  </w:num>
  <w:num w:numId="21">
    <w:abstractNumId w:val="13"/>
  </w:num>
  <w:num w:numId="22">
    <w:abstractNumId w:val="22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4FAD"/>
    <w:rsid w:val="00017341"/>
    <w:rsid w:val="00021A16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1CF6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85DF9"/>
    <w:rsid w:val="002B3EEE"/>
    <w:rsid w:val="002C25F5"/>
    <w:rsid w:val="002E3EAE"/>
    <w:rsid w:val="002E4F1A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31538"/>
    <w:rsid w:val="00444819"/>
    <w:rsid w:val="00450097"/>
    <w:rsid w:val="00451364"/>
    <w:rsid w:val="00457FB1"/>
    <w:rsid w:val="004629DC"/>
    <w:rsid w:val="004652F7"/>
    <w:rsid w:val="00466270"/>
    <w:rsid w:val="00472C95"/>
    <w:rsid w:val="00475377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5F4400"/>
    <w:rsid w:val="00600506"/>
    <w:rsid w:val="0060252A"/>
    <w:rsid w:val="006039F5"/>
    <w:rsid w:val="00603BC3"/>
    <w:rsid w:val="00640C6D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37967"/>
    <w:rsid w:val="007509AC"/>
    <w:rsid w:val="00764E69"/>
    <w:rsid w:val="0077117E"/>
    <w:rsid w:val="00777888"/>
    <w:rsid w:val="00783F49"/>
    <w:rsid w:val="00790BEE"/>
    <w:rsid w:val="00793773"/>
    <w:rsid w:val="007B3AF8"/>
    <w:rsid w:val="007C1694"/>
    <w:rsid w:val="007C6CD3"/>
    <w:rsid w:val="007D7061"/>
    <w:rsid w:val="007E4426"/>
    <w:rsid w:val="007F2296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47B1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BF0385"/>
    <w:rsid w:val="00C10390"/>
    <w:rsid w:val="00C26C5D"/>
    <w:rsid w:val="00C37EA6"/>
    <w:rsid w:val="00C41B7B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4490"/>
    <w:rsid w:val="00D5022D"/>
    <w:rsid w:val="00D50D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A84"/>
    <w:rsid w:val="00DD45A0"/>
    <w:rsid w:val="00DD6928"/>
    <w:rsid w:val="00DE1890"/>
    <w:rsid w:val="00DE4EEC"/>
    <w:rsid w:val="00DE718C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C054E"/>
    <w:rsid w:val="00EC7FDB"/>
    <w:rsid w:val="00ED2B83"/>
    <w:rsid w:val="00EE019C"/>
    <w:rsid w:val="00EE5623"/>
    <w:rsid w:val="00EE5896"/>
    <w:rsid w:val="00EF0AFF"/>
    <w:rsid w:val="00F00B10"/>
    <w:rsid w:val="00F175A5"/>
    <w:rsid w:val="00F21E51"/>
    <w:rsid w:val="00F26D09"/>
    <w:rsid w:val="00F34064"/>
    <w:rsid w:val="00F34550"/>
    <w:rsid w:val="00F4075C"/>
    <w:rsid w:val="00F43B7D"/>
    <w:rsid w:val="00F4577C"/>
    <w:rsid w:val="00F47930"/>
    <w:rsid w:val="00F53860"/>
    <w:rsid w:val="00F57508"/>
    <w:rsid w:val="00F654F6"/>
    <w:rsid w:val="00F716FC"/>
    <w:rsid w:val="00F74751"/>
    <w:rsid w:val="00FA0FE7"/>
    <w:rsid w:val="00FA6F59"/>
    <w:rsid w:val="00FA72D8"/>
    <w:rsid w:val="00FB3E5C"/>
    <w:rsid w:val="00FB518B"/>
    <w:rsid w:val="00FC1A29"/>
    <w:rsid w:val="00FD5F57"/>
    <w:rsid w:val="00FE5850"/>
    <w:rsid w:val="00FF081F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1A1D1549-7C2B-4A92-A6C9-4BE4B6B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2296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4</cp:revision>
  <cp:lastPrinted>2023-07-24T07:33:00Z</cp:lastPrinted>
  <dcterms:created xsi:type="dcterms:W3CDTF">2024-02-14T08:08:00Z</dcterms:created>
  <dcterms:modified xsi:type="dcterms:W3CDTF">2024-02-15T12:51:00Z</dcterms:modified>
</cp:coreProperties>
</file>