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798E0" w14:textId="77777777" w:rsidR="00C523AA" w:rsidRPr="00832D25" w:rsidRDefault="00C523AA" w:rsidP="00102788">
      <w:pPr>
        <w:tabs>
          <w:tab w:val="left" w:pos="851"/>
        </w:tabs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4A50A0F7" w14:textId="77777777" w:rsidR="00C523AA" w:rsidRPr="00832D25" w:rsidRDefault="00C523AA" w:rsidP="00D3575C">
      <w:pPr>
        <w:rPr>
          <w:caps/>
          <w:szCs w:val="24"/>
        </w:rPr>
      </w:pPr>
    </w:p>
    <w:p w14:paraId="123C0A89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246CE557" w14:textId="4274CA93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 xml:space="preserve">DĖL </w:t>
      </w:r>
      <w:r w:rsidR="00822F6C" w:rsidRPr="00BC5A12">
        <w:rPr>
          <w:b/>
          <w:caps/>
          <w:szCs w:val="24"/>
        </w:rPr>
        <w:t>Kretingos rajon</w:t>
      </w:r>
      <w:r w:rsidR="00441BF1">
        <w:rPr>
          <w:b/>
          <w:caps/>
          <w:szCs w:val="24"/>
        </w:rPr>
        <w:t>o savivaldybės tarybos 2015 m. KOVO</w:t>
      </w:r>
      <w:r w:rsidR="00822F6C" w:rsidRPr="00BC5A12">
        <w:rPr>
          <w:b/>
          <w:caps/>
          <w:szCs w:val="24"/>
        </w:rPr>
        <w:t xml:space="preserve"> </w:t>
      </w:r>
      <w:r w:rsidR="00441BF1">
        <w:rPr>
          <w:b/>
          <w:caps/>
          <w:szCs w:val="24"/>
        </w:rPr>
        <w:t>26</w:t>
      </w:r>
      <w:r w:rsidR="00822F6C" w:rsidRPr="00BC5A12">
        <w:rPr>
          <w:b/>
          <w:caps/>
          <w:szCs w:val="24"/>
        </w:rPr>
        <w:t xml:space="preserve"> d. sprendimo Nr. T2-</w:t>
      </w:r>
      <w:r w:rsidR="00441BF1">
        <w:rPr>
          <w:b/>
          <w:caps/>
          <w:szCs w:val="24"/>
        </w:rPr>
        <w:t>101</w:t>
      </w:r>
      <w:r w:rsidR="00822F6C" w:rsidRPr="00BC5A12">
        <w:rPr>
          <w:b/>
          <w:caps/>
          <w:szCs w:val="24"/>
        </w:rPr>
        <w:t xml:space="preserve"> „dėl </w:t>
      </w:r>
      <w:r w:rsidR="00441BF1">
        <w:rPr>
          <w:b/>
          <w:caps/>
          <w:szCs w:val="24"/>
        </w:rPr>
        <w:t xml:space="preserve">LEIDIMŲ VAŽIUOTI KRETINGOS RAJONO </w:t>
      </w:r>
      <w:r w:rsidR="006B6BC6">
        <w:rPr>
          <w:b/>
          <w:caps/>
          <w:szCs w:val="24"/>
        </w:rPr>
        <w:t>S</w:t>
      </w:r>
      <w:r w:rsidR="00441BF1">
        <w:rPr>
          <w:b/>
          <w:caps/>
          <w:szCs w:val="24"/>
        </w:rPr>
        <w:t>AVIVALDYBĖS VIETINĖS REIKŠMĖS KELIAIS IR GATVĖMIS DIDŽIAGABARITĖMIS IR (AR) SUNKIASVORĖMIS TRANSPORTO PRIEMONĖMIS IŠDAVIMO TVARKOS APRAŠO TVIRTINIMO</w:t>
      </w:r>
      <w:r w:rsidR="00822F6C" w:rsidRPr="00BC5A12">
        <w:rPr>
          <w:b/>
          <w:caps/>
          <w:szCs w:val="24"/>
        </w:rPr>
        <w:t>“ pakeitimo</w:t>
      </w:r>
    </w:p>
    <w:p w14:paraId="00A6FD98" w14:textId="77777777" w:rsidR="00C523AA" w:rsidRPr="00832D25" w:rsidRDefault="00C523AA" w:rsidP="00D3575C">
      <w:pPr>
        <w:rPr>
          <w:szCs w:val="24"/>
        </w:rPr>
      </w:pPr>
    </w:p>
    <w:p w14:paraId="215B7288" w14:textId="341C74D2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822F6C">
        <w:rPr>
          <w:szCs w:val="24"/>
        </w:rPr>
        <w:t>2</w:t>
      </w:r>
      <w:r w:rsidR="002A0BC1">
        <w:rPr>
          <w:szCs w:val="24"/>
        </w:rPr>
        <w:t>3</w:t>
      </w:r>
      <w:r w:rsidR="00BE166F">
        <w:rPr>
          <w:szCs w:val="24"/>
        </w:rPr>
        <w:t xml:space="preserve"> </w:t>
      </w:r>
      <w:r w:rsidRPr="00832D25">
        <w:rPr>
          <w:szCs w:val="24"/>
        </w:rPr>
        <w:t>m.</w:t>
      </w:r>
      <w:r w:rsidR="00C15BEC">
        <w:rPr>
          <w:szCs w:val="24"/>
        </w:rPr>
        <w:t xml:space="preserve"> </w:t>
      </w:r>
      <w:r w:rsidR="002A0BC1">
        <w:rPr>
          <w:szCs w:val="24"/>
        </w:rPr>
        <w:t>vasario</w:t>
      </w:r>
      <w:r w:rsidR="00441BF1">
        <w:rPr>
          <w:szCs w:val="24"/>
        </w:rPr>
        <w:t xml:space="preserve"> </w:t>
      </w:r>
      <w:r w:rsidR="0015238A">
        <w:rPr>
          <w:szCs w:val="24"/>
        </w:rPr>
        <w:t>13</w:t>
      </w:r>
      <w:r w:rsidR="00822F6C">
        <w:rPr>
          <w:szCs w:val="24"/>
        </w:rPr>
        <w:t xml:space="preserve"> </w:t>
      </w:r>
      <w:r w:rsidRPr="00832D25">
        <w:rPr>
          <w:szCs w:val="24"/>
        </w:rPr>
        <w:t>d. Nr.</w:t>
      </w:r>
      <w:r w:rsidR="00441BF1">
        <w:rPr>
          <w:szCs w:val="24"/>
        </w:rPr>
        <w:t xml:space="preserve"> T1-</w:t>
      </w:r>
      <w:r w:rsidR="0015238A">
        <w:rPr>
          <w:szCs w:val="24"/>
        </w:rPr>
        <w:t>49</w:t>
      </w:r>
      <w:r w:rsidRPr="00832D25">
        <w:rPr>
          <w:szCs w:val="24"/>
        </w:rPr>
        <w:t xml:space="preserve"> </w:t>
      </w:r>
    </w:p>
    <w:p w14:paraId="4C459BBB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25742F7D" w14:textId="77777777" w:rsidR="00C523AA" w:rsidRPr="00832D25" w:rsidRDefault="00C523AA" w:rsidP="00D3575C">
      <w:pPr>
        <w:jc w:val="both"/>
        <w:rPr>
          <w:szCs w:val="24"/>
        </w:rPr>
      </w:pPr>
    </w:p>
    <w:p w14:paraId="754E8268" w14:textId="7C56E0EE" w:rsidR="00822F6C" w:rsidRDefault="00822F6C" w:rsidP="009A43ED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bookmarkStart w:id="0" w:name="tmp1"/>
      <w:r w:rsidRPr="00BC5A12">
        <w:rPr>
          <w:szCs w:val="24"/>
        </w:rPr>
        <w:t xml:space="preserve">Vadovaudamasi Lietuvos Respublikos vietos savivaldos įstatymo 18 straipsnio 1 dalimi, </w:t>
      </w:r>
      <w:r>
        <w:rPr>
          <w:szCs w:val="24"/>
        </w:rPr>
        <w:t xml:space="preserve">Kretingos rajono savivaldybės taryba </w:t>
      </w:r>
      <w:r w:rsidRPr="00E66095">
        <w:rPr>
          <w:spacing w:val="40"/>
          <w:szCs w:val="24"/>
        </w:rPr>
        <w:t>nusprendžia</w:t>
      </w:r>
      <w:r w:rsidR="00347583">
        <w:rPr>
          <w:spacing w:val="40"/>
          <w:szCs w:val="24"/>
        </w:rPr>
        <w:t>:</w:t>
      </w:r>
    </w:p>
    <w:p w14:paraId="5FEDD23B" w14:textId="7519F539" w:rsidR="00EA1D35" w:rsidRDefault="00702762" w:rsidP="00347583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 w:rsidRPr="00702762">
        <w:rPr>
          <w:szCs w:val="24"/>
        </w:rPr>
        <w:t>1.</w:t>
      </w:r>
      <w:r>
        <w:rPr>
          <w:szCs w:val="24"/>
        </w:rPr>
        <w:t xml:space="preserve"> </w:t>
      </w:r>
      <w:r w:rsidR="00822F6C" w:rsidRPr="00BC5A12">
        <w:rPr>
          <w:szCs w:val="24"/>
        </w:rPr>
        <w:t xml:space="preserve">Pakeisti </w:t>
      </w:r>
      <w:r w:rsidR="00441BF1">
        <w:rPr>
          <w:szCs w:val="24"/>
        </w:rPr>
        <w:t xml:space="preserve">Leidimų važiuoti Kretingos rajono savivaldybės vietinės reikšmės keliais ir gatvėmis didžiagabaritėmis ir (ar) sunkiasvorėmis transporto priemonėmis išdavimo tvarkos aprašą, patvirtintą </w:t>
      </w:r>
      <w:r w:rsidR="00822F6C" w:rsidRPr="00BC5A12">
        <w:rPr>
          <w:szCs w:val="24"/>
        </w:rPr>
        <w:t xml:space="preserve">Kretingos rajono savivaldybės tarybos 2015 m. </w:t>
      </w:r>
      <w:r w:rsidR="00441BF1">
        <w:rPr>
          <w:szCs w:val="24"/>
        </w:rPr>
        <w:t>kovo</w:t>
      </w:r>
      <w:r w:rsidR="00822F6C" w:rsidRPr="00BC5A12">
        <w:rPr>
          <w:szCs w:val="24"/>
        </w:rPr>
        <w:t xml:space="preserve"> 2</w:t>
      </w:r>
      <w:r w:rsidR="00441BF1">
        <w:rPr>
          <w:szCs w:val="24"/>
        </w:rPr>
        <w:t>6</w:t>
      </w:r>
      <w:r w:rsidR="00822F6C" w:rsidRPr="00BC5A12">
        <w:rPr>
          <w:szCs w:val="24"/>
        </w:rPr>
        <w:t xml:space="preserve"> d. sprendim</w:t>
      </w:r>
      <w:r w:rsidR="00F829CA">
        <w:rPr>
          <w:szCs w:val="24"/>
        </w:rPr>
        <w:t>o</w:t>
      </w:r>
      <w:r w:rsidR="00822F6C" w:rsidRPr="00BC5A12">
        <w:rPr>
          <w:szCs w:val="24"/>
        </w:rPr>
        <w:t xml:space="preserve"> Nr. T2-</w:t>
      </w:r>
      <w:r w:rsidR="00441BF1">
        <w:rPr>
          <w:szCs w:val="24"/>
        </w:rPr>
        <w:t>101 „Dėl Leidimų važiuoti Kretingos rajono savivaldybės vietinės reikšmės keliais ir gatvėmis didžiagabaritėmis ir (ar) sunkiasvorėmis transporto priemonėmis išdav</w:t>
      </w:r>
      <w:r w:rsidR="000C5F61">
        <w:rPr>
          <w:szCs w:val="24"/>
        </w:rPr>
        <w:t>imo tvarkos aprašo tvirtinimo“</w:t>
      </w:r>
      <w:r w:rsidR="002A0BC1">
        <w:rPr>
          <w:szCs w:val="24"/>
        </w:rPr>
        <w:t xml:space="preserve"> (Kretingos rajono savivaldybės</w:t>
      </w:r>
      <w:r w:rsidR="001B606E">
        <w:rPr>
          <w:szCs w:val="24"/>
        </w:rPr>
        <w:t xml:space="preserve"> tarybos</w:t>
      </w:r>
      <w:r w:rsidR="002A0BC1">
        <w:rPr>
          <w:szCs w:val="24"/>
        </w:rPr>
        <w:t xml:space="preserve"> 2022 m. spalio 27 d. sprendimo Nr. T2-273 redakcija) 1 punktu:</w:t>
      </w:r>
    </w:p>
    <w:p w14:paraId="01CDDA59" w14:textId="6DC883B5" w:rsidR="00F74290" w:rsidRDefault="00F74290" w:rsidP="00F74290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>
        <w:rPr>
          <w:szCs w:val="24"/>
        </w:rPr>
        <w:t>1.1. pakeisti 2 punktą ir jį išdėstyti taip:</w:t>
      </w:r>
    </w:p>
    <w:p w14:paraId="7671AB84" w14:textId="26C785CB" w:rsidR="00F74290" w:rsidRDefault="00F74290" w:rsidP="00F74290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„2. </w:t>
      </w:r>
      <w:r w:rsidRPr="002D342C">
        <w:rPr>
          <w:bCs/>
        </w:rPr>
        <w:t xml:space="preserve">Leidimus važiuoti Kretingos rajono savivaldybės vietinės reikšmės keliais ir gatvėmis </w:t>
      </w:r>
      <w:proofErr w:type="spellStart"/>
      <w:r w:rsidRPr="002D342C">
        <w:rPr>
          <w:bCs/>
        </w:rPr>
        <w:t>didžiagabaritėmis</w:t>
      </w:r>
      <w:proofErr w:type="spellEnd"/>
      <w:r w:rsidRPr="002D342C">
        <w:rPr>
          <w:bCs/>
        </w:rPr>
        <w:t xml:space="preserve"> ir (ar) sunkiasvorėmis transporto priemonėmis (jų junginiais) išduoda Kretingos rajono savivaldybės </w:t>
      </w:r>
      <w:r w:rsidRPr="00F74290">
        <w:rPr>
          <w:bCs/>
        </w:rPr>
        <w:t>meras</w:t>
      </w:r>
      <w:r>
        <w:rPr>
          <w:bCs/>
        </w:rPr>
        <w:t>, vadovaudamasis šiuo Aprašu.</w:t>
      </w:r>
      <w:r>
        <w:t>“;</w:t>
      </w:r>
    </w:p>
    <w:p w14:paraId="564B25D8" w14:textId="6930EFD6" w:rsidR="002A0BC1" w:rsidRDefault="002A0BC1" w:rsidP="00347583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>
        <w:rPr>
          <w:szCs w:val="24"/>
        </w:rPr>
        <w:t>1.</w:t>
      </w:r>
      <w:r w:rsidR="00F74290">
        <w:rPr>
          <w:szCs w:val="24"/>
        </w:rPr>
        <w:t>2</w:t>
      </w:r>
      <w:r>
        <w:rPr>
          <w:szCs w:val="24"/>
        </w:rPr>
        <w:t>. pakeisti 8 punktą ir jį išdėstyti taip:</w:t>
      </w:r>
    </w:p>
    <w:p w14:paraId="1BF7AE08" w14:textId="19D89A91" w:rsidR="002A0BC1" w:rsidRDefault="002A0BC1" w:rsidP="00347583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</w:pPr>
      <w:r>
        <w:rPr>
          <w:szCs w:val="24"/>
        </w:rPr>
        <w:t xml:space="preserve">„8. </w:t>
      </w:r>
      <w:r w:rsidRPr="002D342C">
        <w:t xml:space="preserve">Didžiagabaritėmis ir (ar) sunkiasvorėmis transporto priemonėmis vietinės reikšmės keliais (gatvėmis), galima naudotis tik gavus Kretingos rajono savivaldybės </w:t>
      </w:r>
      <w:r w:rsidRPr="002A0BC1">
        <w:t>mero</w:t>
      </w:r>
      <w:r w:rsidRPr="002D342C">
        <w:t xml:space="preserve"> leidimą</w:t>
      </w:r>
      <w:r>
        <w:t>.“;</w:t>
      </w:r>
    </w:p>
    <w:p w14:paraId="0ACA9C3E" w14:textId="3370AF89" w:rsidR="002A0BC1" w:rsidRDefault="002A0BC1" w:rsidP="00347583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</w:pPr>
      <w:r>
        <w:t>1.</w:t>
      </w:r>
      <w:r w:rsidR="00F74290">
        <w:t>3</w:t>
      </w:r>
      <w:r>
        <w:t>. pakeisti 13 punktą ir jį išdėstyti taip:</w:t>
      </w:r>
    </w:p>
    <w:p w14:paraId="25AE6E51" w14:textId="0A62D0FF" w:rsidR="002A0BC1" w:rsidRDefault="002A0BC1" w:rsidP="00347583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</w:pPr>
      <w:r>
        <w:t xml:space="preserve">„13. </w:t>
      </w:r>
      <w:r w:rsidRPr="002D342C">
        <w:t xml:space="preserve">Leidimus važiuoti vietinės reikšmės viešaisiais keliais didžiagabaritėmis ir (ar) sunkiasvorėmis transporto priemonėmis išduoda Savivaldybės </w:t>
      </w:r>
      <w:r w:rsidRPr="002A0BC1">
        <w:t>meras.</w:t>
      </w:r>
      <w:r>
        <w:t>“;</w:t>
      </w:r>
    </w:p>
    <w:p w14:paraId="699814CC" w14:textId="0FEF5B01" w:rsidR="002A0BC1" w:rsidRDefault="002A0BC1" w:rsidP="00347583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>
        <w:t>1.</w:t>
      </w:r>
      <w:r w:rsidR="00F74290">
        <w:t>4</w:t>
      </w:r>
      <w:r>
        <w:t>. pakeisti 18.4 p</w:t>
      </w:r>
      <w:r w:rsidR="00D57D84">
        <w:t>apunktį</w:t>
      </w:r>
      <w:r>
        <w:t xml:space="preserve"> ir jį išdėstyti taip:</w:t>
      </w:r>
    </w:p>
    <w:p w14:paraId="2742D7B3" w14:textId="37D0C21E" w:rsidR="000C5F61" w:rsidRDefault="00D57D84" w:rsidP="00347583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</w:pPr>
      <w:r>
        <w:rPr>
          <w:szCs w:val="24"/>
        </w:rPr>
        <w:t>„</w:t>
      </w:r>
      <w:r w:rsidR="004D2D12">
        <w:rPr>
          <w:szCs w:val="24"/>
        </w:rPr>
        <w:t xml:space="preserve">18.4. </w:t>
      </w:r>
      <w:r w:rsidRPr="00950C34">
        <w:t>transporto priemonės ašies (ašių) apkrova yra didesnė už didžiausiąją leidžiamą naudojantis keliais transporto priemonės ar jų junginio ašies (ašių) apkrovą daugiau kaip 8 t</w:t>
      </w:r>
      <w:r>
        <w:t xml:space="preserve">, </w:t>
      </w:r>
      <w:r w:rsidRPr="00D57D84">
        <w:t xml:space="preserve">išskyrus, kai </w:t>
      </w:r>
      <w:r w:rsidRPr="00D57D84">
        <w:rPr>
          <w:color w:val="000000"/>
        </w:rPr>
        <w:t>didžiagabaritės ir (ar) sunkiasvorės transporto priemonės savininkas ar valdytojas savo lėšomis organizuoja išsamią važiavimo maršruto analizę, apimančią kelio juostos ir kelio statinių laikančiųjų konstrukcijų savybių ir būklės įvertinimą; važiavimo maršruto analizė atliekama vadovaujantis kompetentingų institucijų, atsakingų už kelių infrastruktūros reglamentavimą, priimtais teisės aktais</w:t>
      </w:r>
      <w:r w:rsidRPr="00D57D84">
        <w:t>;</w:t>
      </w:r>
      <w:r>
        <w:t>“;</w:t>
      </w:r>
    </w:p>
    <w:p w14:paraId="46AAB0FF" w14:textId="74569B58" w:rsidR="00D57D84" w:rsidRDefault="00D57D84" w:rsidP="00347583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</w:pPr>
      <w:r>
        <w:t>1.</w:t>
      </w:r>
      <w:r w:rsidR="00F74290">
        <w:t>5</w:t>
      </w:r>
      <w:r>
        <w:t>. pakeisti 31 punktą ir jį išdėstyti taip:</w:t>
      </w:r>
    </w:p>
    <w:p w14:paraId="1D55019A" w14:textId="2CAC214E" w:rsidR="00D57D84" w:rsidRDefault="00D57D84" w:rsidP="00347583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</w:pPr>
      <w:r>
        <w:t>„</w:t>
      </w:r>
      <w:r w:rsidR="004D2D12">
        <w:t xml:space="preserve">31. </w:t>
      </w:r>
      <w:r w:rsidRPr="00950C34">
        <w:t xml:space="preserve">Policijos ir (ar) automobilio su įjungtais oranžiniais žybčiojančiais švyturėliais palyda pasirūpina ir konkrečias palydos sąlygas, atsižvelgiant į Aprašo </w:t>
      </w:r>
      <w:r w:rsidRPr="00D57D84">
        <w:t>3</w:t>
      </w:r>
      <w:r w:rsidR="001B606E">
        <w:t>0</w:t>
      </w:r>
      <w:r w:rsidRPr="00950C34">
        <w:t xml:space="preserve"> punkto reikalavimus, nustato didžiagabaritės transporto priemonės savininkas ar valdytojas.</w:t>
      </w:r>
      <w:r w:rsidR="001B606E">
        <w:t>“.</w:t>
      </w:r>
    </w:p>
    <w:p w14:paraId="7B4A6282" w14:textId="06C0FE0B" w:rsidR="005B3615" w:rsidRDefault="005B3615" w:rsidP="00347583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szCs w:val="24"/>
        </w:rPr>
      </w:pPr>
      <w:r>
        <w:t xml:space="preserve">2. </w:t>
      </w:r>
      <w:r w:rsidR="00B82A32" w:rsidRPr="00D77E64">
        <w:t>Nustatyti, kad sprendimo</w:t>
      </w:r>
      <w:r w:rsidR="008C111E" w:rsidRPr="00D77E64">
        <w:t xml:space="preserve"> </w:t>
      </w:r>
      <w:r w:rsidR="008C111E">
        <w:t>1.1</w:t>
      </w:r>
      <w:r>
        <w:t xml:space="preserve"> ir 1</w:t>
      </w:r>
      <w:r w:rsidR="008C111E">
        <w:t xml:space="preserve">.2 papunkčiai </w:t>
      </w:r>
      <w:r>
        <w:t>įsigalioja nuo 2023 m. balandžio 1 d.</w:t>
      </w:r>
      <w:r w:rsidR="00FC3E13">
        <w:br/>
      </w:r>
      <w:r w:rsidR="00FC3E13">
        <w:tab/>
        <w:t>3</w:t>
      </w:r>
      <w:r w:rsidR="00FC3E13" w:rsidRPr="00351AF6">
        <w:t>. Šio sprendimo 2 punkto nuostatos pradedamos taikyti, kai naujai išrinkta savivaldybės taryba susirenka į pirmąjį posėdį.</w:t>
      </w:r>
    </w:p>
    <w:p w14:paraId="3C8C04ED" w14:textId="5C5F0DB4" w:rsidR="00032B0D" w:rsidRPr="000C5F61" w:rsidRDefault="00145239" w:rsidP="000C5F61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C3E13" w:rsidRPr="00FC3E13">
        <w:rPr>
          <w:rFonts w:ascii="Times New Roman" w:hAnsi="Times New Roman" w:cs="Times New Roman"/>
          <w:sz w:val="24"/>
          <w:szCs w:val="24"/>
        </w:rPr>
        <w:t>4</w:t>
      </w:r>
      <w:r w:rsidR="002C5CBF" w:rsidRPr="000C5F61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r w:rsidRPr="000C5F61">
        <w:rPr>
          <w:rFonts w:ascii="Times New Roman" w:hAnsi="Times New Roman" w:cs="Times New Roman"/>
          <w:color w:val="000000"/>
          <w:sz w:val="24"/>
          <w:szCs w:val="24"/>
        </w:rPr>
        <w:t>Teisės aktą skelbti Teisės aktų registre</w:t>
      </w:r>
      <w:r w:rsidR="00E54894" w:rsidRPr="000C5F61">
        <w:rPr>
          <w:rFonts w:ascii="Times New Roman" w:hAnsi="Times New Roman" w:cs="Times New Roman"/>
          <w:color w:val="000000"/>
          <w:sz w:val="24"/>
          <w:szCs w:val="24"/>
        </w:rPr>
        <w:t xml:space="preserve"> (TAR)</w:t>
      </w:r>
      <w:r w:rsidRPr="000C5F61">
        <w:rPr>
          <w:rFonts w:ascii="Times New Roman" w:hAnsi="Times New Roman" w:cs="Times New Roman"/>
          <w:color w:val="000000"/>
          <w:sz w:val="24"/>
          <w:szCs w:val="24"/>
        </w:rPr>
        <w:t xml:space="preserve"> ir savivaldybės interneto svetainėje.</w:t>
      </w:r>
    </w:p>
    <w:p w14:paraId="2C4FE67C" w14:textId="77777777" w:rsidR="00145239" w:rsidRPr="00832D25" w:rsidRDefault="00145239" w:rsidP="0039347A">
      <w:pPr>
        <w:pStyle w:val="Pagrindinistekstas2"/>
        <w:tabs>
          <w:tab w:val="left" w:pos="851"/>
        </w:tabs>
        <w:spacing w:before="20" w:after="20" w:line="240" w:lineRule="auto"/>
        <w:jc w:val="both"/>
        <w:rPr>
          <w:szCs w:val="24"/>
        </w:rPr>
      </w:pPr>
    </w:p>
    <w:p w14:paraId="62A5CCC4" w14:textId="4DE9350D" w:rsidR="00C523AA" w:rsidRPr="00A00F67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bookmarkStart w:id="1" w:name="tmp2"/>
    </w:p>
    <w:bookmarkEnd w:id="1"/>
    <w:p w14:paraId="0DAD5EC9" w14:textId="77777777" w:rsidR="00C523AA" w:rsidRDefault="00C523AA" w:rsidP="00C523AA">
      <w:pPr>
        <w:jc w:val="both"/>
        <w:rPr>
          <w:szCs w:val="24"/>
        </w:rPr>
      </w:pPr>
    </w:p>
    <w:p w14:paraId="1C062277" w14:textId="77777777" w:rsidR="0039347A" w:rsidRDefault="00822F6C">
      <w:pPr>
        <w:rPr>
          <w:szCs w:val="24"/>
        </w:rPr>
        <w:sectPr w:rsidR="0039347A" w:rsidSect="007D468E">
          <w:headerReference w:type="first" r:id="rId8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szCs w:val="24"/>
        </w:rPr>
        <w:t>S</w:t>
      </w:r>
      <w:r w:rsidR="0099271D">
        <w:rPr>
          <w:szCs w:val="24"/>
        </w:rPr>
        <w:t xml:space="preserve">. </w:t>
      </w:r>
      <w:r>
        <w:rPr>
          <w:szCs w:val="24"/>
        </w:rPr>
        <w:t>Baublien</w:t>
      </w:r>
      <w:r w:rsidR="00C523AA" w:rsidRPr="00832D25">
        <w:rPr>
          <w:szCs w:val="24"/>
        </w:rPr>
        <w:t>ė</w:t>
      </w:r>
    </w:p>
    <w:p w14:paraId="61D5FE3C" w14:textId="77777777" w:rsidR="002C5CBF" w:rsidRPr="00BC5A12" w:rsidRDefault="002C5CBF" w:rsidP="002C5CBF">
      <w:pPr>
        <w:spacing w:before="20" w:after="20"/>
        <w:jc w:val="center"/>
        <w:rPr>
          <w:b/>
          <w:szCs w:val="24"/>
        </w:rPr>
      </w:pPr>
      <w:r w:rsidRPr="00BC5A12">
        <w:rPr>
          <w:b/>
          <w:szCs w:val="24"/>
        </w:rPr>
        <w:lastRenderedPageBreak/>
        <w:t>AIŠKINAMASIS RAŠTAS</w:t>
      </w:r>
    </w:p>
    <w:p w14:paraId="69872B45" w14:textId="6023BD0A" w:rsidR="002C5CBF" w:rsidRPr="00BC5A12" w:rsidRDefault="002C5CBF" w:rsidP="002C5CBF">
      <w:pPr>
        <w:spacing w:before="20" w:after="20"/>
        <w:jc w:val="center"/>
        <w:rPr>
          <w:b/>
          <w:szCs w:val="24"/>
        </w:rPr>
      </w:pPr>
      <w:r w:rsidRPr="00BC5A12">
        <w:rPr>
          <w:b/>
          <w:szCs w:val="24"/>
        </w:rPr>
        <w:t xml:space="preserve">PRIE KRETINGOS RAJONO SAVIVALDYBĖS TARYBOS SPRENDIMO </w:t>
      </w:r>
      <w:r w:rsidR="00347583">
        <w:rPr>
          <w:b/>
          <w:szCs w:val="24"/>
        </w:rPr>
        <w:t>PROJEKTO</w:t>
      </w:r>
    </w:p>
    <w:p w14:paraId="0193F05A" w14:textId="08CF5675" w:rsidR="002C5CBF" w:rsidRPr="00BC5A12" w:rsidRDefault="002C5CBF" w:rsidP="002C5CBF">
      <w:pPr>
        <w:spacing w:before="20" w:after="20"/>
        <w:jc w:val="center"/>
        <w:rPr>
          <w:b/>
          <w:caps/>
          <w:szCs w:val="24"/>
        </w:rPr>
      </w:pPr>
      <w:r w:rsidRPr="00BC5A12">
        <w:rPr>
          <w:b/>
          <w:szCs w:val="24"/>
        </w:rPr>
        <w:t>„</w:t>
      </w:r>
      <w:r w:rsidRPr="00BC5A12">
        <w:rPr>
          <w:b/>
          <w:caps/>
          <w:szCs w:val="24"/>
        </w:rPr>
        <w:t xml:space="preserve">DĖL Kretingos rajono savivaldybės tarybos 2015 m. </w:t>
      </w:r>
      <w:r w:rsidR="00145239">
        <w:rPr>
          <w:b/>
          <w:caps/>
          <w:szCs w:val="24"/>
        </w:rPr>
        <w:t>KOVO</w:t>
      </w:r>
      <w:r w:rsidRPr="00BC5A12">
        <w:rPr>
          <w:b/>
          <w:caps/>
          <w:szCs w:val="24"/>
        </w:rPr>
        <w:t xml:space="preserve"> 2</w:t>
      </w:r>
      <w:r w:rsidR="00145239">
        <w:rPr>
          <w:b/>
          <w:caps/>
          <w:szCs w:val="24"/>
        </w:rPr>
        <w:t>6</w:t>
      </w:r>
      <w:r w:rsidRPr="00BC5A12">
        <w:rPr>
          <w:b/>
          <w:caps/>
          <w:szCs w:val="24"/>
        </w:rPr>
        <w:t xml:space="preserve"> d. sprendimo Nr. T2-</w:t>
      </w:r>
      <w:r w:rsidR="00145239">
        <w:rPr>
          <w:b/>
          <w:caps/>
          <w:szCs w:val="24"/>
        </w:rPr>
        <w:t>101</w:t>
      </w:r>
      <w:r w:rsidRPr="00BC5A12">
        <w:rPr>
          <w:b/>
          <w:caps/>
          <w:szCs w:val="24"/>
        </w:rPr>
        <w:t xml:space="preserve"> „dėl </w:t>
      </w:r>
      <w:r w:rsidR="00145239" w:rsidRPr="00BC5A12">
        <w:rPr>
          <w:b/>
          <w:caps/>
          <w:szCs w:val="24"/>
        </w:rPr>
        <w:t xml:space="preserve">„dėl </w:t>
      </w:r>
      <w:r w:rsidR="00145239">
        <w:rPr>
          <w:b/>
          <w:caps/>
          <w:szCs w:val="24"/>
        </w:rPr>
        <w:t>LEIDIMŲ VAŽIUOTI KRETINGOS RAJONO SAVIVALDYBĖS VIETINĖS REIKŠMĖS KELIAIS IR GATVĖMIS DIDŽIAGABARITĖMIS IR (AR) SUNKIASVORĖMIS TRANSPORTO PRIEMONĖMIS IŠDAVIMO TVARKOS APRAŠO TVIRTINIMO</w:t>
      </w:r>
      <w:r w:rsidR="00145239" w:rsidRPr="00BC5A12">
        <w:rPr>
          <w:b/>
          <w:caps/>
          <w:szCs w:val="24"/>
        </w:rPr>
        <w:t>“ pakeitimo</w:t>
      </w:r>
      <w:r w:rsidR="008E23AE">
        <w:rPr>
          <w:b/>
          <w:caps/>
          <w:szCs w:val="24"/>
        </w:rPr>
        <w:t>“</w:t>
      </w:r>
    </w:p>
    <w:p w14:paraId="237870F5" w14:textId="77777777" w:rsidR="002C5CBF" w:rsidRPr="00BC5A12" w:rsidRDefault="002C5CBF" w:rsidP="00D3575C">
      <w:pPr>
        <w:spacing w:before="20" w:after="20"/>
        <w:rPr>
          <w:b/>
          <w:caps/>
          <w:szCs w:val="24"/>
        </w:rPr>
      </w:pPr>
    </w:p>
    <w:p w14:paraId="5E922CB0" w14:textId="5274BA12" w:rsidR="002C5CBF" w:rsidRPr="00BC5A12" w:rsidRDefault="002C5CBF" w:rsidP="002C5CBF">
      <w:pPr>
        <w:spacing w:before="20" w:after="20"/>
        <w:jc w:val="center"/>
        <w:rPr>
          <w:caps/>
          <w:szCs w:val="24"/>
        </w:rPr>
      </w:pPr>
      <w:r w:rsidRPr="00BC5A12">
        <w:rPr>
          <w:caps/>
          <w:szCs w:val="24"/>
        </w:rPr>
        <w:t>20</w:t>
      </w:r>
      <w:r>
        <w:rPr>
          <w:caps/>
          <w:szCs w:val="24"/>
        </w:rPr>
        <w:t>2</w:t>
      </w:r>
      <w:r w:rsidR="00D57D84">
        <w:rPr>
          <w:caps/>
          <w:szCs w:val="24"/>
        </w:rPr>
        <w:t>3</w:t>
      </w:r>
      <w:r w:rsidRPr="00BC5A12">
        <w:rPr>
          <w:caps/>
          <w:szCs w:val="24"/>
        </w:rPr>
        <w:t>-</w:t>
      </w:r>
      <w:r w:rsidR="00D57D84">
        <w:rPr>
          <w:caps/>
          <w:szCs w:val="24"/>
        </w:rPr>
        <w:t>02</w:t>
      </w:r>
      <w:r>
        <w:rPr>
          <w:caps/>
          <w:szCs w:val="24"/>
        </w:rPr>
        <w:t>-</w:t>
      </w:r>
      <w:r w:rsidR="00D57D84">
        <w:rPr>
          <w:caps/>
          <w:szCs w:val="24"/>
        </w:rPr>
        <w:t>06</w:t>
      </w:r>
    </w:p>
    <w:p w14:paraId="28C93E6F" w14:textId="77777777" w:rsidR="002C5CBF" w:rsidRPr="00BC5A12" w:rsidRDefault="002C5CBF" w:rsidP="002C5CBF">
      <w:pPr>
        <w:spacing w:before="20" w:after="20"/>
        <w:jc w:val="center"/>
        <w:rPr>
          <w:szCs w:val="24"/>
        </w:rPr>
      </w:pPr>
      <w:r w:rsidRPr="00BC5A12">
        <w:rPr>
          <w:szCs w:val="24"/>
        </w:rPr>
        <w:t>Kretinga</w:t>
      </w:r>
    </w:p>
    <w:p w14:paraId="4B6CE611" w14:textId="77777777" w:rsidR="002C5CBF" w:rsidRPr="00BC5A12" w:rsidRDefault="002C5CBF" w:rsidP="002C5CBF">
      <w:pPr>
        <w:spacing w:before="20" w:after="20"/>
        <w:rPr>
          <w:szCs w:val="24"/>
        </w:rPr>
      </w:pPr>
    </w:p>
    <w:p w14:paraId="4074BA10" w14:textId="77777777" w:rsidR="008E23AE" w:rsidRDefault="002C5CBF" w:rsidP="00734BCA">
      <w:pPr>
        <w:pStyle w:val="Pagrindinistekstas"/>
        <w:spacing w:before="20" w:after="20"/>
        <w:ind w:firstLine="851"/>
        <w:jc w:val="both"/>
        <w:rPr>
          <w:b/>
          <w:szCs w:val="24"/>
        </w:rPr>
      </w:pPr>
      <w:r w:rsidRPr="00BC5A12">
        <w:rPr>
          <w:b/>
          <w:szCs w:val="24"/>
        </w:rPr>
        <w:t>1. Parengto sprendimo projekto tikslai ir uždaviniai</w:t>
      </w:r>
      <w:r w:rsidR="008E23AE">
        <w:rPr>
          <w:b/>
          <w:szCs w:val="24"/>
        </w:rPr>
        <w:t>.</w:t>
      </w:r>
    </w:p>
    <w:p w14:paraId="2BC2E76E" w14:textId="3A368567" w:rsidR="002C5CBF" w:rsidRDefault="00D57D84" w:rsidP="00734BCA">
      <w:pPr>
        <w:pStyle w:val="Pagrindinistekstas"/>
        <w:spacing w:before="20" w:after="20"/>
        <w:ind w:firstLine="851"/>
        <w:jc w:val="both"/>
        <w:rPr>
          <w:szCs w:val="24"/>
        </w:rPr>
      </w:pPr>
      <w:r>
        <w:rPr>
          <w:szCs w:val="24"/>
        </w:rPr>
        <w:t>Priimti sprend</w:t>
      </w:r>
      <w:r w:rsidR="002C5CBF" w:rsidRPr="00BC5A12">
        <w:rPr>
          <w:szCs w:val="24"/>
        </w:rPr>
        <w:t>i</w:t>
      </w:r>
      <w:r>
        <w:rPr>
          <w:szCs w:val="24"/>
        </w:rPr>
        <w:t xml:space="preserve">mą dėl </w:t>
      </w:r>
      <w:r w:rsidR="008E23AE">
        <w:rPr>
          <w:szCs w:val="24"/>
        </w:rPr>
        <w:t>Leidimų važiuoti Kretingos rajono savivaldybės vietinės reikšmės keliais ir gatvėmis didžiagabaritėmis ir (ar) sunkiasvorėmis transporto priemonėmis išdavimo tvarkos apraš</w:t>
      </w:r>
      <w:r>
        <w:rPr>
          <w:szCs w:val="24"/>
        </w:rPr>
        <w:t>o</w:t>
      </w:r>
      <w:r w:rsidR="004E6328">
        <w:rPr>
          <w:szCs w:val="24"/>
        </w:rPr>
        <w:t xml:space="preserve"> (toliau – A</w:t>
      </w:r>
      <w:r w:rsidR="00417D0E">
        <w:rPr>
          <w:szCs w:val="24"/>
        </w:rPr>
        <w:t>prašas)</w:t>
      </w:r>
      <w:r w:rsidR="008E23AE">
        <w:rPr>
          <w:szCs w:val="24"/>
        </w:rPr>
        <w:t>, patvirtint</w:t>
      </w:r>
      <w:r>
        <w:rPr>
          <w:szCs w:val="24"/>
        </w:rPr>
        <w:t>o</w:t>
      </w:r>
      <w:r w:rsidR="008E23AE">
        <w:rPr>
          <w:szCs w:val="24"/>
        </w:rPr>
        <w:t xml:space="preserve"> Kretingos rajono savivaldybės tarybos 2015 m. kovo 26 d. sprendimu Nr. T2-101 „Dėl Leidimų važiuoti Kretingos rajono savivaldybės vietinės reikšmės keliais ir gatvėmis didžiagabaritėmis ir (ar) sunkiasvorėmis transporto priemonėmis išdavimo tvarkos aprašo tvirtinimo“</w:t>
      </w:r>
      <w:r>
        <w:rPr>
          <w:szCs w:val="24"/>
        </w:rPr>
        <w:t xml:space="preserve"> (Kretingos rajono savivaldybės tarybos 2022 m. spalio 27 d. sprendimo Nr. </w:t>
      </w:r>
      <w:r w:rsidR="009B0A59">
        <w:rPr>
          <w:szCs w:val="24"/>
        </w:rPr>
        <w:t>T2-273 redakcija)</w:t>
      </w:r>
      <w:r w:rsidR="00B82A32">
        <w:rPr>
          <w:szCs w:val="24"/>
        </w:rPr>
        <w:t>,</w:t>
      </w:r>
      <w:r w:rsidR="009B0A59">
        <w:rPr>
          <w:szCs w:val="24"/>
        </w:rPr>
        <w:t xml:space="preserve"> pakeitimo.</w:t>
      </w:r>
    </w:p>
    <w:p w14:paraId="772D1E98" w14:textId="4F647ADC" w:rsidR="006F5BC3" w:rsidRDefault="009B0A59" w:rsidP="00734BCA">
      <w:pPr>
        <w:pStyle w:val="Pagrindinistekstas"/>
        <w:spacing w:before="20" w:after="20"/>
        <w:ind w:firstLine="851"/>
        <w:jc w:val="both"/>
        <w:rPr>
          <w:szCs w:val="24"/>
        </w:rPr>
      </w:pPr>
      <w:r>
        <w:rPr>
          <w:szCs w:val="24"/>
        </w:rPr>
        <w:t>Atsižvelgiant į Lietuvos Respublikos vietos savivaldos įstatymo pasikeitimus</w:t>
      </w:r>
      <w:r w:rsidR="00B82A32">
        <w:rPr>
          <w:szCs w:val="24"/>
        </w:rPr>
        <w:t>,</w:t>
      </w:r>
      <w:r>
        <w:rPr>
          <w:szCs w:val="24"/>
        </w:rPr>
        <w:t xml:space="preserve"> </w:t>
      </w:r>
      <w:r w:rsidR="004307C6">
        <w:rPr>
          <w:szCs w:val="24"/>
        </w:rPr>
        <w:t xml:space="preserve">įsigaliosiančius </w:t>
      </w:r>
      <w:r>
        <w:rPr>
          <w:szCs w:val="24"/>
        </w:rPr>
        <w:t>nuo 202</w:t>
      </w:r>
      <w:r w:rsidR="001B606E">
        <w:rPr>
          <w:szCs w:val="24"/>
        </w:rPr>
        <w:t>3</w:t>
      </w:r>
      <w:r>
        <w:rPr>
          <w:szCs w:val="24"/>
        </w:rPr>
        <w:t xml:space="preserve"> m. balandžio 1 d., keičiami Aprašo</w:t>
      </w:r>
      <w:r w:rsidR="00F74290">
        <w:rPr>
          <w:szCs w:val="24"/>
        </w:rPr>
        <w:t xml:space="preserve"> 2,</w:t>
      </w:r>
      <w:r>
        <w:rPr>
          <w:szCs w:val="24"/>
        </w:rPr>
        <w:t xml:space="preserve"> 8 ir 13 punktai,</w:t>
      </w:r>
      <w:r w:rsidR="001B606E">
        <w:rPr>
          <w:szCs w:val="24"/>
        </w:rPr>
        <w:t xml:space="preserve"> numatant, kad</w:t>
      </w:r>
      <w:r w:rsidR="006F5BC3">
        <w:rPr>
          <w:szCs w:val="24"/>
        </w:rPr>
        <w:t xml:space="preserve"> leidimus važiuoti vietinės reikšmės viešaisiais keliais didžiagabaritėmis ir (ar) sunkiasvorėmis transporto priemonėmis išduoda Savivaldybės meras.</w:t>
      </w:r>
    </w:p>
    <w:p w14:paraId="4D023617" w14:textId="53B78FBD" w:rsidR="00C535DD" w:rsidRDefault="00C535DD" w:rsidP="00734BCA">
      <w:pPr>
        <w:pStyle w:val="Pagrindinistekstas"/>
        <w:spacing w:before="20" w:after="20"/>
        <w:ind w:firstLine="851"/>
        <w:jc w:val="both"/>
        <w:rPr>
          <w:szCs w:val="24"/>
        </w:rPr>
      </w:pPr>
      <w:r>
        <w:rPr>
          <w:szCs w:val="24"/>
        </w:rPr>
        <w:t xml:space="preserve">Vadovaujantis Lietuvos Respublikos kelių įstatymo 20 straipsnio 22 dalies </w:t>
      </w:r>
      <w:r w:rsidR="00D13CCE">
        <w:rPr>
          <w:szCs w:val="24"/>
        </w:rPr>
        <w:t xml:space="preserve">nuostatomis, numatyta išimtis dėl leidimo išdavimo, kai </w:t>
      </w:r>
      <w:r w:rsidR="00D13CCE" w:rsidRPr="00950C34">
        <w:t>transporto priemonės ašies (ašių) apkrova yra didesnė už didžiausiąją leidžiamą daugiau kaip 8 t</w:t>
      </w:r>
      <w:r w:rsidR="00D13CCE">
        <w:t>.</w:t>
      </w:r>
    </w:p>
    <w:p w14:paraId="7EA2AD7B" w14:textId="6198D9B8" w:rsidR="00F15EB8" w:rsidRDefault="00D13CCE" w:rsidP="00734BCA">
      <w:pPr>
        <w:pStyle w:val="Pagrindinistekstas"/>
        <w:spacing w:before="20" w:after="20"/>
        <w:ind w:firstLine="851"/>
        <w:jc w:val="both"/>
      </w:pPr>
      <w:r>
        <w:rPr>
          <w:szCs w:val="24"/>
        </w:rPr>
        <w:t xml:space="preserve">Dėl techninės klaidos keičiamas 31 punktas, nurodant, kad </w:t>
      </w:r>
      <w:r w:rsidR="004D2D12">
        <w:rPr>
          <w:szCs w:val="24"/>
        </w:rPr>
        <w:t>p</w:t>
      </w:r>
      <w:r w:rsidR="004D2D12" w:rsidRPr="00950C34">
        <w:t xml:space="preserve">olicijos ir (ar) automobilio su įjungtais oranžiniais žybčiojančiais švyturėliais palyda pasirūpina ir konkrečias palydos sąlygas, atsižvelgiant į Aprašo </w:t>
      </w:r>
      <w:r w:rsidR="004D2D12" w:rsidRPr="004D2D12">
        <w:t>30</w:t>
      </w:r>
      <w:r w:rsidR="004D2D12" w:rsidRPr="00950C34">
        <w:t xml:space="preserve"> punkto reikalavimus</w:t>
      </w:r>
      <w:r w:rsidR="00D77E64">
        <w:t xml:space="preserve">, </w:t>
      </w:r>
      <w:r w:rsidR="00D77E64" w:rsidRPr="00950C34">
        <w:t xml:space="preserve">nustato </w:t>
      </w:r>
      <w:proofErr w:type="spellStart"/>
      <w:r w:rsidR="00D77E64" w:rsidRPr="00950C34">
        <w:t>didžiagabaritės</w:t>
      </w:r>
      <w:proofErr w:type="spellEnd"/>
      <w:r w:rsidR="00D77E64" w:rsidRPr="00950C34">
        <w:t xml:space="preserve"> transporto priemonės savininkas ar valdytojas.</w:t>
      </w:r>
    </w:p>
    <w:p w14:paraId="761C17A6" w14:textId="405DE365" w:rsidR="00BC5DEF" w:rsidRDefault="00BC5DEF" w:rsidP="00734BCA">
      <w:pPr>
        <w:pStyle w:val="Pagrindinistekstas"/>
        <w:spacing w:before="20" w:after="20"/>
        <w:ind w:firstLine="851"/>
        <w:jc w:val="both"/>
        <w:rPr>
          <w:szCs w:val="24"/>
        </w:rPr>
      </w:pPr>
      <w:r>
        <w:rPr>
          <w:szCs w:val="24"/>
        </w:rPr>
        <w:t>Pridedamas Aprašo lyginamasis variantas.</w:t>
      </w:r>
    </w:p>
    <w:p w14:paraId="64D39A62" w14:textId="24B64AE2" w:rsidR="002C5CBF" w:rsidRDefault="002C5CBF" w:rsidP="007F7A9D">
      <w:pPr>
        <w:pStyle w:val="Pagrindinistekstas"/>
        <w:spacing w:before="20" w:after="20"/>
        <w:ind w:firstLine="851"/>
        <w:jc w:val="both"/>
        <w:rPr>
          <w:b/>
          <w:szCs w:val="24"/>
        </w:rPr>
      </w:pPr>
      <w:r w:rsidRPr="00BC5A12">
        <w:rPr>
          <w:b/>
          <w:szCs w:val="24"/>
        </w:rPr>
        <w:t xml:space="preserve">2. Kaip šiuo metu sureguliuoti sprendimo projekte aptarti klausimai. </w:t>
      </w:r>
    </w:p>
    <w:p w14:paraId="78240C7D" w14:textId="7289D48D" w:rsidR="00083CF5" w:rsidRDefault="007F7A9D" w:rsidP="007F7A9D">
      <w:pPr>
        <w:pStyle w:val="Pagrindinistekstas"/>
        <w:spacing w:before="20" w:after="20"/>
        <w:ind w:firstLine="851"/>
        <w:jc w:val="both"/>
        <w:rPr>
          <w:szCs w:val="24"/>
        </w:rPr>
      </w:pPr>
      <w:r>
        <w:rPr>
          <w:szCs w:val="24"/>
        </w:rPr>
        <w:t>Šiuo metu galioja Leidimų važiuoti Kretingos rajono savivaldybės vietinės reikšmės keliais ir gatvėmis didžiagabaritėmis ir (ar) sunkiasvorėmis transporto priemonėmis išdavimo tvarkos</w:t>
      </w:r>
      <w:r w:rsidR="00083CF5">
        <w:rPr>
          <w:szCs w:val="24"/>
        </w:rPr>
        <w:t xml:space="preserve"> aprašas, patvirtintas Kretingos rajono savivaldybės tarybos 2015 m. kovo 26 d. sprendimu Nr. T2-101 „Dėl Leidimų važiuoti Kretingos rajono savivaldybės vietinės reikšmės keliais ir gatvėmis didžiagabaritėmis ir (ar) sunkiasvorėmis transporto priemonėmis išdavimo tvarkos aprašo tvirtinimo“</w:t>
      </w:r>
      <w:r w:rsidR="009B0A59">
        <w:rPr>
          <w:szCs w:val="24"/>
        </w:rPr>
        <w:t xml:space="preserve"> (Kretingos rajono savivaldybės</w:t>
      </w:r>
      <w:r w:rsidR="004D2D12">
        <w:rPr>
          <w:szCs w:val="24"/>
        </w:rPr>
        <w:t xml:space="preserve"> tarybos</w:t>
      </w:r>
      <w:r w:rsidR="009B0A59">
        <w:rPr>
          <w:szCs w:val="24"/>
        </w:rPr>
        <w:t xml:space="preserve"> 2022 m. spalio 27 d. sprendimo Nr. T2-273 redakcija)</w:t>
      </w:r>
      <w:r w:rsidR="00083CF5">
        <w:rPr>
          <w:szCs w:val="24"/>
        </w:rPr>
        <w:t>.</w:t>
      </w:r>
    </w:p>
    <w:p w14:paraId="24D67DB1" w14:textId="5BEBF53E" w:rsidR="002C5CBF" w:rsidRPr="00BC5A12" w:rsidRDefault="002C5CBF" w:rsidP="00734BCA">
      <w:pPr>
        <w:spacing w:before="20" w:after="20"/>
        <w:ind w:firstLine="851"/>
        <w:jc w:val="both"/>
        <w:rPr>
          <w:szCs w:val="24"/>
        </w:rPr>
      </w:pPr>
      <w:r w:rsidRPr="00BC5A12">
        <w:rPr>
          <w:b/>
          <w:szCs w:val="24"/>
        </w:rPr>
        <w:t xml:space="preserve">3. Lėšų poreikis sprendimui įgyvendinti, projekto ekonominis pagrindimas. </w:t>
      </w:r>
      <w:r w:rsidR="007F7A9D" w:rsidRPr="007F7A9D">
        <w:rPr>
          <w:szCs w:val="24"/>
        </w:rPr>
        <w:t>Savivaldybės biudžeto</w:t>
      </w:r>
      <w:r w:rsidRPr="00BC5A12">
        <w:rPr>
          <w:szCs w:val="24"/>
        </w:rPr>
        <w:t xml:space="preserve"> lėšų nereikės.</w:t>
      </w:r>
    </w:p>
    <w:p w14:paraId="53A0ABD8" w14:textId="77777777" w:rsidR="002C5CBF" w:rsidRPr="00BC5A12" w:rsidRDefault="002C5CBF" w:rsidP="00734BCA">
      <w:pPr>
        <w:spacing w:before="20" w:after="20"/>
        <w:ind w:firstLine="851"/>
        <w:rPr>
          <w:szCs w:val="24"/>
        </w:rPr>
      </w:pPr>
      <w:r w:rsidRPr="00BC5A12">
        <w:rPr>
          <w:b/>
          <w:szCs w:val="24"/>
        </w:rPr>
        <w:t xml:space="preserve">4. Vykdytojai. </w:t>
      </w:r>
      <w:r w:rsidRPr="00BC5A12">
        <w:rPr>
          <w:szCs w:val="24"/>
        </w:rPr>
        <w:t>Vietinio ūkio ir turto valdymo skyrius.</w:t>
      </w:r>
    </w:p>
    <w:p w14:paraId="55ED4E51" w14:textId="77777777" w:rsidR="002C5CBF" w:rsidRPr="00BC5A12" w:rsidRDefault="002C5CBF" w:rsidP="00734BCA">
      <w:pPr>
        <w:spacing w:before="20" w:after="20"/>
        <w:ind w:firstLine="851"/>
        <w:jc w:val="both"/>
        <w:rPr>
          <w:szCs w:val="24"/>
        </w:rPr>
      </w:pPr>
      <w:r w:rsidRPr="00BC5A12">
        <w:rPr>
          <w:b/>
          <w:szCs w:val="24"/>
        </w:rPr>
        <w:t xml:space="preserve">5. Įvykdymo terminai. </w:t>
      </w:r>
      <w:r w:rsidRPr="00BC5A12">
        <w:rPr>
          <w:szCs w:val="24"/>
        </w:rPr>
        <w:t>Nėra.</w:t>
      </w:r>
    </w:p>
    <w:p w14:paraId="0BE252E5" w14:textId="3FEDC98E" w:rsidR="002C5CBF" w:rsidRPr="007F7A9D" w:rsidRDefault="002C5CBF" w:rsidP="00734BCA">
      <w:pPr>
        <w:spacing w:before="20" w:after="20"/>
        <w:ind w:firstLine="851"/>
        <w:jc w:val="both"/>
        <w:rPr>
          <w:szCs w:val="24"/>
        </w:rPr>
      </w:pPr>
      <w:r w:rsidRPr="00BC5A12">
        <w:rPr>
          <w:b/>
          <w:szCs w:val="24"/>
        </w:rPr>
        <w:t xml:space="preserve">6. Finansavimo šaltiniai. </w:t>
      </w:r>
      <w:r w:rsidR="007F7A9D" w:rsidRPr="007F7A9D">
        <w:rPr>
          <w:szCs w:val="24"/>
        </w:rPr>
        <w:t>Nėra.</w:t>
      </w:r>
    </w:p>
    <w:p w14:paraId="0D22000A" w14:textId="77777777" w:rsidR="0039347A" w:rsidRDefault="002C5CBF" w:rsidP="007F7A9D">
      <w:pPr>
        <w:tabs>
          <w:tab w:val="left" w:pos="709"/>
          <w:tab w:val="left" w:pos="851"/>
          <w:tab w:val="left" w:pos="993"/>
        </w:tabs>
        <w:spacing w:before="20" w:after="20"/>
        <w:ind w:firstLine="851"/>
        <w:jc w:val="both"/>
      </w:pPr>
      <w:r w:rsidRPr="00BC5A12">
        <w:rPr>
          <w:b/>
          <w:szCs w:val="24"/>
        </w:rPr>
        <w:t xml:space="preserve">7. Teisės akto projekto antikorupcinio vertinimo išvada dėl sprendimo projekto teikimo antikorupciniam vertinimui. </w:t>
      </w:r>
      <w:r w:rsidR="007F7A9D" w:rsidRPr="00C62C44">
        <w:t>Teisės akto projektas teikiamas antikorupciniam vertinimui</w:t>
      </w:r>
      <w:r w:rsidR="0039347A">
        <w:t>.</w:t>
      </w:r>
    </w:p>
    <w:p w14:paraId="0E5D0FD1" w14:textId="042EA94F" w:rsidR="002C5CBF" w:rsidRPr="00832D25" w:rsidRDefault="002C5CBF" w:rsidP="007F7A9D">
      <w:pPr>
        <w:tabs>
          <w:tab w:val="left" w:pos="709"/>
          <w:tab w:val="left" w:pos="851"/>
          <w:tab w:val="left" w:pos="993"/>
        </w:tabs>
        <w:spacing w:before="20" w:after="20"/>
        <w:ind w:firstLine="851"/>
        <w:jc w:val="both"/>
        <w:rPr>
          <w:szCs w:val="24"/>
        </w:rPr>
      </w:pPr>
      <w:r w:rsidRPr="00BC5A12">
        <w:rPr>
          <w:b/>
          <w:szCs w:val="24"/>
        </w:rPr>
        <w:t xml:space="preserve">8. Projekto autorius ar autorių grupės. </w:t>
      </w:r>
      <w:r w:rsidRPr="00BC5A12">
        <w:rPr>
          <w:szCs w:val="24"/>
        </w:rPr>
        <w:t xml:space="preserve">Vietinio ūkio ir turto valdymo skyriaus vyr. specialistė </w:t>
      </w:r>
      <w:r>
        <w:rPr>
          <w:szCs w:val="24"/>
        </w:rPr>
        <w:t>Simona Baublienė</w:t>
      </w:r>
      <w:r w:rsidRPr="00BC5A12">
        <w:rPr>
          <w:szCs w:val="24"/>
        </w:rPr>
        <w:t>.</w:t>
      </w:r>
    </w:p>
    <w:sectPr w:rsidR="002C5CBF" w:rsidRPr="00832D25" w:rsidSect="007D468E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4A3E" w14:textId="77777777" w:rsidR="003806EF" w:rsidRDefault="003806EF" w:rsidP="00494D76">
      <w:r>
        <w:separator/>
      </w:r>
    </w:p>
  </w:endnote>
  <w:endnote w:type="continuationSeparator" w:id="0">
    <w:p w14:paraId="1482B75D" w14:textId="77777777" w:rsidR="003806EF" w:rsidRDefault="003806EF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0FB28" w14:textId="77777777" w:rsidR="003806EF" w:rsidRDefault="003806EF" w:rsidP="00494D76">
      <w:r>
        <w:separator/>
      </w:r>
    </w:p>
  </w:footnote>
  <w:footnote w:type="continuationSeparator" w:id="0">
    <w:p w14:paraId="57919339" w14:textId="77777777" w:rsidR="003806EF" w:rsidRDefault="003806EF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D199" w14:textId="77777777" w:rsidR="00822F6C" w:rsidRPr="00822F6C" w:rsidRDefault="00822F6C" w:rsidP="00822F6C">
    <w:pPr>
      <w:pStyle w:val="Antrats"/>
      <w:jc w:val="right"/>
      <w:rPr>
        <w:b/>
        <w:lang w:val="lt-LT"/>
      </w:rPr>
    </w:pPr>
    <w:r w:rsidRPr="00822F6C">
      <w:rPr>
        <w:b/>
        <w:lang w:val="lt-LT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77EFB" w14:textId="568F5E5D" w:rsidR="0039347A" w:rsidRPr="0039347A" w:rsidRDefault="0039347A" w:rsidP="003934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02A55"/>
    <w:multiLevelType w:val="hybridMultilevel"/>
    <w:tmpl w:val="C49AF7F8"/>
    <w:lvl w:ilvl="0" w:tplc="89FCEBA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294480953">
    <w:abstractNumId w:val="5"/>
  </w:num>
  <w:num w:numId="2" w16cid:durableId="1068840669">
    <w:abstractNumId w:val="3"/>
  </w:num>
  <w:num w:numId="3" w16cid:durableId="1979919988">
    <w:abstractNumId w:val="4"/>
  </w:num>
  <w:num w:numId="4" w16cid:durableId="249388053">
    <w:abstractNumId w:val="0"/>
  </w:num>
  <w:num w:numId="5" w16cid:durableId="302009613">
    <w:abstractNumId w:val="2"/>
  </w:num>
  <w:num w:numId="6" w16cid:durableId="1249846600">
    <w:abstractNumId w:val="6"/>
  </w:num>
  <w:num w:numId="7" w16cid:durableId="73593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1D"/>
    <w:rsid w:val="000019D4"/>
    <w:rsid w:val="00002147"/>
    <w:rsid w:val="00003A70"/>
    <w:rsid w:val="0001394A"/>
    <w:rsid w:val="00026CD7"/>
    <w:rsid w:val="00032B0D"/>
    <w:rsid w:val="00037438"/>
    <w:rsid w:val="00037ECD"/>
    <w:rsid w:val="0005747F"/>
    <w:rsid w:val="00062F85"/>
    <w:rsid w:val="00063C17"/>
    <w:rsid w:val="000653FC"/>
    <w:rsid w:val="00076612"/>
    <w:rsid w:val="00076D54"/>
    <w:rsid w:val="000800AC"/>
    <w:rsid w:val="00083CF5"/>
    <w:rsid w:val="0008544F"/>
    <w:rsid w:val="000A1D23"/>
    <w:rsid w:val="000A55A7"/>
    <w:rsid w:val="000C5F61"/>
    <w:rsid w:val="000D39AA"/>
    <w:rsid w:val="000E2DFD"/>
    <w:rsid w:val="000F0B6E"/>
    <w:rsid w:val="00102788"/>
    <w:rsid w:val="001041CE"/>
    <w:rsid w:val="00110268"/>
    <w:rsid w:val="00110B71"/>
    <w:rsid w:val="00115239"/>
    <w:rsid w:val="0012109E"/>
    <w:rsid w:val="00122606"/>
    <w:rsid w:val="001316E3"/>
    <w:rsid w:val="00142C0A"/>
    <w:rsid w:val="001433D8"/>
    <w:rsid w:val="00144CAB"/>
    <w:rsid w:val="00145239"/>
    <w:rsid w:val="001506CC"/>
    <w:rsid w:val="0015238A"/>
    <w:rsid w:val="001557DB"/>
    <w:rsid w:val="00160B8E"/>
    <w:rsid w:val="00167A95"/>
    <w:rsid w:val="00171BEA"/>
    <w:rsid w:val="00172681"/>
    <w:rsid w:val="00172EF1"/>
    <w:rsid w:val="00175D00"/>
    <w:rsid w:val="00181866"/>
    <w:rsid w:val="001915A1"/>
    <w:rsid w:val="001A03EE"/>
    <w:rsid w:val="001A09C4"/>
    <w:rsid w:val="001B606E"/>
    <w:rsid w:val="001B7B14"/>
    <w:rsid w:val="001C308D"/>
    <w:rsid w:val="001C4449"/>
    <w:rsid w:val="001F4192"/>
    <w:rsid w:val="00200B38"/>
    <w:rsid w:val="002108B7"/>
    <w:rsid w:val="002176B4"/>
    <w:rsid w:val="002176DE"/>
    <w:rsid w:val="00225A5D"/>
    <w:rsid w:val="00230D16"/>
    <w:rsid w:val="00241153"/>
    <w:rsid w:val="00260C76"/>
    <w:rsid w:val="002628B1"/>
    <w:rsid w:val="00263754"/>
    <w:rsid w:val="0029589A"/>
    <w:rsid w:val="002974F8"/>
    <w:rsid w:val="002A0BC1"/>
    <w:rsid w:val="002A1B56"/>
    <w:rsid w:val="002A674B"/>
    <w:rsid w:val="002B275E"/>
    <w:rsid w:val="002C3E67"/>
    <w:rsid w:val="002C5CBF"/>
    <w:rsid w:val="002D1C2B"/>
    <w:rsid w:val="002E4A37"/>
    <w:rsid w:val="002E5425"/>
    <w:rsid w:val="002F4CEC"/>
    <w:rsid w:val="00302C63"/>
    <w:rsid w:val="00316DC5"/>
    <w:rsid w:val="00316DC7"/>
    <w:rsid w:val="00317AF9"/>
    <w:rsid w:val="00323C7D"/>
    <w:rsid w:val="003268C5"/>
    <w:rsid w:val="00330BB2"/>
    <w:rsid w:val="0033256E"/>
    <w:rsid w:val="00332853"/>
    <w:rsid w:val="00334B3A"/>
    <w:rsid w:val="00341212"/>
    <w:rsid w:val="00342761"/>
    <w:rsid w:val="00343A6D"/>
    <w:rsid w:val="00347583"/>
    <w:rsid w:val="003505D4"/>
    <w:rsid w:val="00350BBA"/>
    <w:rsid w:val="00351AF6"/>
    <w:rsid w:val="003650AA"/>
    <w:rsid w:val="0037590D"/>
    <w:rsid w:val="003806EF"/>
    <w:rsid w:val="0039347A"/>
    <w:rsid w:val="00394711"/>
    <w:rsid w:val="003A0DFA"/>
    <w:rsid w:val="003A77C2"/>
    <w:rsid w:val="003A79D1"/>
    <w:rsid w:val="003C0C69"/>
    <w:rsid w:val="003C0FBB"/>
    <w:rsid w:val="003C2732"/>
    <w:rsid w:val="003C32A0"/>
    <w:rsid w:val="003D14E5"/>
    <w:rsid w:val="003E774B"/>
    <w:rsid w:val="003F2793"/>
    <w:rsid w:val="003F3419"/>
    <w:rsid w:val="003F3ACD"/>
    <w:rsid w:val="00404575"/>
    <w:rsid w:val="00416FC5"/>
    <w:rsid w:val="00417D0E"/>
    <w:rsid w:val="00417F76"/>
    <w:rsid w:val="00420F97"/>
    <w:rsid w:val="004307C6"/>
    <w:rsid w:val="00434197"/>
    <w:rsid w:val="00437B81"/>
    <w:rsid w:val="00437C6C"/>
    <w:rsid w:val="00441BF1"/>
    <w:rsid w:val="00442E98"/>
    <w:rsid w:val="0046406A"/>
    <w:rsid w:val="00471565"/>
    <w:rsid w:val="00471879"/>
    <w:rsid w:val="004820A2"/>
    <w:rsid w:val="00483AB3"/>
    <w:rsid w:val="004867D0"/>
    <w:rsid w:val="00494D76"/>
    <w:rsid w:val="004D011A"/>
    <w:rsid w:val="004D0546"/>
    <w:rsid w:val="004D2D12"/>
    <w:rsid w:val="004D3E59"/>
    <w:rsid w:val="004E2148"/>
    <w:rsid w:val="004E6328"/>
    <w:rsid w:val="004E67CE"/>
    <w:rsid w:val="004F4F1F"/>
    <w:rsid w:val="0050509B"/>
    <w:rsid w:val="00505B80"/>
    <w:rsid w:val="00511C31"/>
    <w:rsid w:val="005125AD"/>
    <w:rsid w:val="0051616D"/>
    <w:rsid w:val="005271F1"/>
    <w:rsid w:val="00527AE4"/>
    <w:rsid w:val="005302EB"/>
    <w:rsid w:val="00530F9D"/>
    <w:rsid w:val="00531127"/>
    <w:rsid w:val="005357CB"/>
    <w:rsid w:val="00542339"/>
    <w:rsid w:val="005565A1"/>
    <w:rsid w:val="0056070C"/>
    <w:rsid w:val="00567034"/>
    <w:rsid w:val="00567549"/>
    <w:rsid w:val="0057027E"/>
    <w:rsid w:val="00570A11"/>
    <w:rsid w:val="00573E9C"/>
    <w:rsid w:val="00574754"/>
    <w:rsid w:val="005761AA"/>
    <w:rsid w:val="00582735"/>
    <w:rsid w:val="00592032"/>
    <w:rsid w:val="00593E5E"/>
    <w:rsid w:val="00596989"/>
    <w:rsid w:val="005A1D22"/>
    <w:rsid w:val="005A5E22"/>
    <w:rsid w:val="005B3615"/>
    <w:rsid w:val="005B5B98"/>
    <w:rsid w:val="005C1899"/>
    <w:rsid w:val="005C6371"/>
    <w:rsid w:val="005C7375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B6BC6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6F5BC3"/>
    <w:rsid w:val="007012B7"/>
    <w:rsid w:val="00702762"/>
    <w:rsid w:val="00705655"/>
    <w:rsid w:val="007078E4"/>
    <w:rsid w:val="00733EC7"/>
    <w:rsid w:val="00734BCA"/>
    <w:rsid w:val="00735B5D"/>
    <w:rsid w:val="0073611B"/>
    <w:rsid w:val="0073678E"/>
    <w:rsid w:val="00737C7B"/>
    <w:rsid w:val="007401FF"/>
    <w:rsid w:val="007432F1"/>
    <w:rsid w:val="007654D2"/>
    <w:rsid w:val="00775A81"/>
    <w:rsid w:val="00784D2B"/>
    <w:rsid w:val="00791576"/>
    <w:rsid w:val="00793DDB"/>
    <w:rsid w:val="00794C44"/>
    <w:rsid w:val="00796D6E"/>
    <w:rsid w:val="007A15D2"/>
    <w:rsid w:val="007A3F58"/>
    <w:rsid w:val="007B60A0"/>
    <w:rsid w:val="007C57FB"/>
    <w:rsid w:val="007D468E"/>
    <w:rsid w:val="007E296E"/>
    <w:rsid w:val="007E3DB6"/>
    <w:rsid w:val="007E697F"/>
    <w:rsid w:val="007F7A9D"/>
    <w:rsid w:val="00800CE1"/>
    <w:rsid w:val="00806294"/>
    <w:rsid w:val="0081055E"/>
    <w:rsid w:val="0081197E"/>
    <w:rsid w:val="00816C52"/>
    <w:rsid w:val="00822F6C"/>
    <w:rsid w:val="00832D25"/>
    <w:rsid w:val="00835629"/>
    <w:rsid w:val="00835D2F"/>
    <w:rsid w:val="00846290"/>
    <w:rsid w:val="00856042"/>
    <w:rsid w:val="008666C4"/>
    <w:rsid w:val="00867098"/>
    <w:rsid w:val="00874D41"/>
    <w:rsid w:val="008775CE"/>
    <w:rsid w:val="00884270"/>
    <w:rsid w:val="008949D0"/>
    <w:rsid w:val="008A05E6"/>
    <w:rsid w:val="008A0B58"/>
    <w:rsid w:val="008B2EEC"/>
    <w:rsid w:val="008B7B82"/>
    <w:rsid w:val="008C111E"/>
    <w:rsid w:val="008C68A2"/>
    <w:rsid w:val="008D59AF"/>
    <w:rsid w:val="008E23AE"/>
    <w:rsid w:val="008E3072"/>
    <w:rsid w:val="00910BE1"/>
    <w:rsid w:val="009111D8"/>
    <w:rsid w:val="00920307"/>
    <w:rsid w:val="0092579F"/>
    <w:rsid w:val="0095121F"/>
    <w:rsid w:val="009574C8"/>
    <w:rsid w:val="009709E9"/>
    <w:rsid w:val="00972A96"/>
    <w:rsid w:val="00973C22"/>
    <w:rsid w:val="00973D07"/>
    <w:rsid w:val="00974CC7"/>
    <w:rsid w:val="0099271D"/>
    <w:rsid w:val="009A43ED"/>
    <w:rsid w:val="009B0A59"/>
    <w:rsid w:val="009C06C2"/>
    <w:rsid w:val="009C386D"/>
    <w:rsid w:val="009D5E7E"/>
    <w:rsid w:val="009D7DD9"/>
    <w:rsid w:val="009E4D56"/>
    <w:rsid w:val="00A00F67"/>
    <w:rsid w:val="00A0213A"/>
    <w:rsid w:val="00A044F7"/>
    <w:rsid w:val="00A16C74"/>
    <w:rsid w:val="00A213D6"/>
    <w:rsid w:val="00A26BD2"/>
    <w:rsid w:val="00A341B9"/>
    <w:rsid w:val="00A44045"/>
    <w:rsid w:val="00A44243"/>
    <w:rsid w:val="00A478D9"/>
    <w:rsid w:val="00A519DB"/>
    <w:rsid w:val="00A535E9"/>
    <w:rsid w:val="00A9583C"/>
    <w:rsid w:val="00AA47FF"/>
    <w:rsid w:val="00AA593F"/>
    <w:rsid w:val="00AB6F33"/>
    <w:rsid w:val="00AC392A"/>
    <w:rsid w:val="00AC6786"/>
    <w:rsid w:val="00AD7CDB"/>
    <w:rsid w:val="00AF7765"/>
    <w:rsid w:val="00B104EC"/>
    <w:rsid w:val="00B240B2"/>
    <w:rsid w:val="00B26182"/>
    <w:rsid w:val="00B4158B"/>
    <w:rsid w:val="00B44BF8"/>
    <w:rsid w:val="00B4614E"/>
    <w:rsid w:val="00B639B9"/>
    <w:rsid w:val="00B679F6"/>
    <w:rsid w:val="00B744F5"/>
    <w:rsid w:val="00B75C0E"/>
    <w:rsid w:val="00B8134D"/>
    <w:rsid w:val="00B82A32"/>
    <w:rsid w:val="00B855EC"/>
    <w:rsid w:val="00B91CCE"/>
    <w:rsid w:val="00B94E2F"/>
    <w:rsid w:val="00BA71E4"/>
    <w:rsid w:val="00BB248F"/>
    <w:rsid w:val="00BC037B"/>
    <w:rsid w:val="00BC0897"/>
    <w:rsid w:val="00BC5DEF"/>
    <w:rsid w:val="00BE166F"/>
    <w:rsid w:val="00BF4D24"/>
    <w:rsid w:val="00BF6923"/>
    <w:rsid w:val="00C07EAB"/>
    <w:rsid w:val="00C1049B"/>
    <w:rsid w:val="00C142E6"/>
    <w:rsid w:val="00C151C8"/>
    <w:rsid w:val="00C15BEC"/>
    <w:rsid w:val="00C23C0A"/>
    <w:rsid w:val="00C31CE6"/>
    <w:rsid w:val="00C50B0A"/>
    <w:rsid w:val="00C523AA"/>
    <w:rsid w:val="00C535DD"/>
    <w:rsid w:val="00C56416"/>
    <w:rsid w:val="00C705CA"/>
    <w:rsid w:val="00C76A55"/>
    <w:rsid w:val="00C772A3"/>
    <w:rsid w:val="00C77DE9"/>
    <w:rsid w:val="00C820E2"/>
    <w:rsid w:val="00C877B3"/>
    <w:rsid w:val="00CA2BC2"/>
    <w:rsid w:val="00CA4F42"/>
    <w:rsid w:val="00CA6255"/>
    <w:rsid w:val="00CB3793"/>
    <w:rsid w:val="00CB577A"/>
    <w:rsid w:val="00CB6436"/>
    <w:rsid w:val="00CC2E3D"/>
    <w:rsid w:val="00CC724C"/>
    <w:rsid w:val="00CD1418"/>
    <w:rsid w:val="00CF11FE"/>
    <w:rsid w:val="00CF5BE7"/>
    <w:rsid w:val="00D108E8"/>
    <w:rsid w:val="00D1227E"/>
    <w:rsid w:val="00D13CCE"/>
    <w:rsid w:val="00D14A53"/>
    <w:rsid w:val="00D16B62"/>
    <w:rsid w:val="00D174D6"/>
    <w:rsid w:val="00D2628F"/>
    <w:rsid w:val="00D330C5"/>
    <w:rsid w:val="00D33917"/>
    <w:rsid w:val="00D3575C"/>
    <w:rsid w:val="00D36DDC"/>
    <w:rsid w:val="00D463E7"/>
    <w:rsid w:val="00D55E6D"/>
    <w:rsid w:val="00D57D84"/>
    <w:rsid w:val="00D649C4"/>
    <w:rsid w:val="00D6759F"/>
    <w:rsid w:val="00D70CE7"/>
    <w:rsid w:val="00D76301"/>
    <w:rsid w:val="00D77E64"/>
    <w:rsid w:val="00D87C9D"/>
    <w:rsid w:val="00DB6241"/>
    <w:rsid w:val="00DC3D7F"/>
    <w:rsid w:val="00DC67F0"/>
    <w:rsid w:val="00DD1210"/>
    <w:rsid w:val="00DD3162"/>
    <w:rsid w:val="00DD4F4F"/>
    <w:rsid w:val="00DD7E04"/>
    <w:rsid w:val="00DF0AF2"/>
    <w:rsid w:val="00E03F17"/>
    <w:rsid w:val="00E13A68"/>
    <w:rsid w:val="00E306EF"/>
    <w:rsid w:val="00E33E6A"/>
    <w:rsid w:val="00E44DE9"/>
    <w:rsid w:val="00E5147D"/>
    <w:rsid w:val="00E53AAA"/>
    <w:rsid w:val="00E54894"/>
    <w:rsid w:val="00E6396C"/>
    <w:rsid w:val="00E702AB"/>
    <w:rsid w:val="00E77526"/>
    <w:rsid w:val="00E9498D"/>
    <w:rsid w:val="00E96A34"/>
    <w:rsid w:val="00E96BA0"/>
    <w:rsid w:val="00EA1D35"/>
    <w:rsid w:val="00EC325B"/>
    <w:rsid w:val="00EC6133"/>
    <w:rsid w:val="00EE1887"/>
    <w:rsid w:val="00F033A7"/>
    <w:rsid w:val="00F13403"/>
    <w:rsid w:val="00F15EB8"/>
    <w:rsid w:val="00F17CE7"/>
    <w:rsid w:val="00F22ED7"/>
    <w:rsid w:val="00F56550"/>
    <w:rsid w:val="00F64640"/>
    <w:rsid w:val="00F71066"/>
    <w:rsid w:val="00F74290"/>
    <w:rsid w:val="00F74D09"/>
    <w:rsid w:val="00F81E51"/>
    <w:rsid w:val="00F829CA"/>
    <w:rsid w:val="00F9641F"/>
    <w:rsid w:val="00FA12D0"/>
    <w:rsid w:val="00FB5676"/>
    <w:rsid w:val="00FB5772"/>
    <w:rsid w:val="00FB6083"/>
    <w:rsid w:val="00FC3E13"/>
    <w:rsid w:val="00FC700F"/>
    <w:rsid w:val="00FE525C"/>
    <w:rsid w:val="00FE5399"/>
    <w:rsid w:val="00FE5622"/>
    <w:rsid w:val="00FE6196"/>
    <w:rsid w:val="00FF317D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EC7A1"/>
  <w15:docId w15:val="{7FC518CB-4EF0-4B9C-B982-7374DB6F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822F6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22F6C"/>
    <w:rPr>
      <w:sz w:val="24"/>
      <w:lang w:eastAsia="en-US"/>
    </w:rPr>
  </w:style>
  <w:style w:type="character" w:customStyle="1" w:styleId="HTMLiankstoformatuotasDiagrama">
    <w:name w:val="HTML iš anksto formatuotas Diagrama"/>
    <w:link w:val="HTMLiankstoformatuotas"/>
    <w:uiPriority w:val="99"/>
    <w:rsid w:val="00145239"/>
    <w:rPr>
      <w:rFonts w:ascii="Courier New" w:hAnsi="Courier New" w:cs="Courier New"/>
    </w:rPr>
  </w:style>
  <w:style w:type="table" w:styleId="Lentelstinklelis">
    <w:name w:val="Table Grid"/>
    <w:basedOn w:val="prastojilentel"/>
    <w:unhideWhenUsed/>
    <w:rsid w:val="0022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B82A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82A3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82A3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82A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82A3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C406E-50B1-41A6-98CD-F8450DBA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0</TotalTime>
  <Pages>2</Pages>
  <Words>3931</Words>
  <Characters>2241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6160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tmp1;tmp2</cp:keywords>
  <cp:lastModifiedBy>Reda Pilelienė</cp:lastModifiedBy>
  <cp:revision>2</cp:revision>
  <cp:lastPrinted>2023-02-06T11:57:00Z</cp:lastPrinted>
  <dcterms:created xsi:type="dcterms:W3CDTF">2023-02-13T07:06:00Z</dcterms:created>
  <dcterms:modified xsi:type="dcterms:W3CDTF">2023-02-13T07:06:00Z</dcterms:modified>
</cp:coreProperties>
</file>