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3993" w14:textId="18C4BD3A" w:rsidR="00FD6346" w:rsidRPr="000D4934" w:rsidRDefault="00FD6346" w:rsidP="00BE2ABD">
      <w:pPr>
        <w:ind w:left="3888" w:firstLine="1296"/>
      </w:pPr>
      <w:r w:rsidRPr="000D4934">
        <w:t>PATVIRTINTA</w:t>
      </w:r>
    </w:p>
    <w:p w14:paraId="50CCB8DC" w14:textId="55CE97F4" w:rsidR="00FD6346" w:rsidRPr="000D4934" w:rsidRDefault="00FD6346" w:rsidP="001A299D">
      <w:r w:rsidRPr="000D4934">
        <w:tab/>
      </w:r>
      <w:r w:rsidRPr="000D4934">
        <w:tab/>
      </w:r>
      <w:r w:rsidRPr="000D4934">
        <w:tab/>
      </w:r>
      <w:r w:rsidRPr="000D4934">
        <w:tab/>
        <w:t>Kretingos rajono savivaldybės tarybos</w:t>
      </w:r>
    </w:p>
    <w:p w14:paraId="58DC9E85" w14:textId="71A84268" w:rsidR="00FD6346" w:rsidRPr="000D4934" w:rsidRDefault="00FD6346" w:rsidP="001A299D">
      <w:pPr>
        <w:rPr>
          <w:b/>
          <w:lang w:eastAsia="lt-LT"/>
        </w:rPr>
      </w:pPr>
      <w:r w:rsidRPr="000D4934">
        <w:tab/>
      </w:r>
      <w:r w:rsidRPr="000D4934">
        <w:tab/>
      </w:r>
      <w:r w:rsidRPr="000D4934">
        <w:tab/>
      </w:r>
      <w:r w:rsidRPr="000D4934">
        <w:tab/>
      </w:r>
      <w:r w:rsidR="00D30847" w:rsidRPr="000D4934">
        <w:t>202</w:t>
      </w:r>
      <w:r w:rsidR="00EB4036">
        <w:t>3</w:t>
      </w:r>
      <w:r w:rsidRPr="000D4934">
        <w:t xml:space="preserve"> m. vasario</w:t>
      </w:r>
      <w:r w:rsidR="00CB35F6" w:rsidRPr="000D4934">
        <w:t xml:space="preserve"> 2</w:t>
      </w:r>
      <w:r w:rsidR="00724562">
        <w:t>3</w:t>
      </w:r>
      <w:r w:rsidR="00CB35F6" w:rsidRPr="000D4934">
        <w:t xml:space="preserve"> </w:t>
      </w:r>
      <w:r w:rsidRPr="000D4934">
        <w:t>d. sprendimu Nr. T2-</w:t>
      </w:r>
    </w:p>
    <w:p w14:paraId="22BA42EA" w14:textId="77777777" w:rsidR="00FD6346" w:rsidRPr="000D4934" w:rsidRDefault="00FD6346" w:rsidP="001A299D">
      <w:pPr>
        <w:rPr>
          <w:b/>
          <w:lang w:eastAsia="lt-LT"/>
        </w:rPr>
      </w:pPr>
    </w:p>
    <w:p w14:paraId="5EA5C261" w14:textId="77777777" w:rsidR="00FD6346" w:rsidRPr="000D4934" w:rsidRDefault="00FD6346" w:rsidP="00FD6346">
      <w:pPr>
        <w:jc w:val="center"/>
        <w:rPr>
          <w:lang w:eastAsia="lt-LT"/>
        </w:rPr>
      </w:pPr>
      <w:r w:rsidRPr="000D4934">
        <w:rPr>
          <w:b/>
          <w:lang w:eastAsia="lt-LT"/>
        </w:rPr>
        <w:t xml:space="preserve">KRETINGOS RAJONO SAVIVALDYBĖS </w:t>
      </w:r>
    </w:p>
    <w:p w14:paraId="181EE5FF" w14:textId="704DD48D" w:rsidR="00FD6346" w:rsidRPr="000D4934" w:rsidRDefault="00FD6346" w:rsidP="00FD6346">
      <w:pPr>
        <w:jc w:val="center"/>
        <w:rPr>
          <w:b/>
          <w:lang w:eastAsia="lt-LT"/>
        </w:rPr>
      </w:pPr>
      <w:r w:rsidRPr="000D4934">
        <w:rPr>
          <w:b/>
          <w:lang w:eastAsia="lt-LT"/>
        </w:rPr>
        <w:t>APLINKOS APSAUGOS RĖMIMO SPECIALIOSIOS PROGRAMOS 20</w:t>
      </w:r>
      <w:r w:rsidR="00F86D67" w:rsidRPr="000D4934">
        <w:rPr>
          <w:b/>
          <w:lang w:eastAsia="lt-LT"/>
        </w:rPr>
        <w:t>2</w:t>
      </w:r>
      <w:r w:rsidR="00724562">
        <w:rPr>
          <w:b/>
          <w:lang w:eastAsia="lt-LT"/>
        </w:rPr>
        <w:t>2</w:t>
      </w:r>
      <w:r w:rsidRPr="000D4934">
        <w:rPr>
          <w:b/>
          <w:lang w:eastAsia="lt-LT"/>
        </w:rPr>
        <w:t xml:space="preserve"> METŲ PRIEMONIŲ VYKDYMO ATASKAITA</w:t>
      </w:r>
    </w:p>
    <w:p w14:paraId="746A2A8B" w14:textId="77777777" w:rsidR="00FD6346" w:rsidRPr="000D4934" w:rsidRDefault="00FD6346" w:rsidP="00FD6346">
      <w:pPr>
        <w:jc w:val="both"/>
        <w:rPr>
          <w:b/>
        </w:rPr>
      </w:pPr>
    </w:p>
    <w:p w14:paraId="27EF1E91" w14:textId="77777777" w:rsidR="00F86D67" w:rsidRPr="000D4934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0D4934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0D4934" w:rsidRDefault="00FD6346" w:rsidP="00FD6346">
      <w:pPr>
        <w:jc w:val="both"/>
        <w:rPr>
          <w:b/>
        </w:rPr>
      </w:pPr>
      <w:r w:rsidRPr="000D4934">
        <w:rPr>
          <w:b/>
        </w:rPr>
        <w:t>(toliau – Programa) lėšas</w:t>
      </w:r>
    </w:p>
    <w:p w14:paraId="0E618C1F" w14:textId="4F493B08" w:rsidR="005E783A" w:rsidRPr="000D4934" w:rsidRDefault="005E783A" w:rsidP="00FD6346">
      <w:pPr>
        <w:jc w:val="both"/>
        <w:rPr>
          <w:b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835"/>
        <w:gridCol w:w="1968"/>
        <w:gridCol w:w="5471"/>
        <w:gridCol w:w="1637"/>
      </w:tblGrid>
      <w:tr w:rsidR="00E9578B" w:rsidRPr="00637235" w14:paraId="2841297B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8BE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6AD5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4DA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BBB94D2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7F1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498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1892" w14:textId="17CE4F84" w:rsidR="00E9578B" w:rsidRPr="00C67F5D" w:rsidRDefault="0072603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91452</w:t>
            </w:r>
          </w:p>
        </w:tc>
      </w:tr>
      <w:tr w:rsidR="00E9578B" w:rsidRPr="00637235" w14:paraId="0ED2B99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8D3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D00" w14:textId="0C68693A" w:rsidR="00E9578B" w:rsidRPr="00637235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726031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DDA" w14:textId="0FF0DF7B" w:rsidR="00E9578B" w:rsidRPr="00C67F5D" w:rsidRDefault="00B46DD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116984</w:t>
            </w:r>
          </w:p>
        </w:tc>
      </w:tr>
      <w:tr w:rsidR="00E9578B" w:rsidRPr="00637235" w14:paraId="1A1855B7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FC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014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73C" w14:textId="5BE78E99" w:rsidR="00E9578B" w:rsidRPr="00C67F5D" w:rsidRDefault="00E73BF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2815</w:t>
            </w:r>
            <w:r w:rsidR="00EB4036">
              <w:rPr>
                <w:sz w:val="22"/>
                <w:szCs w:val="22"/>
                <w:lang w:eastAsia="lt-LT"/>
              </w:rPr>
              <w:t>7</w:t>
            </w:r>
          </w:p>
        </w:tc>
      </w:tr>
      <w:tr w:rsidR="00E9578B" w:rsidRPr="00637235" w14:paraId="33C4BE57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ACF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3C0F" w14:textId="610EBED2" w:rsidR="00E9578B" w:rsidRPr="00637235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726031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285" w14:textId="11EDE46E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246</w:t>
            </w:r>
          </w:p>
        </w:tc>
      </w:tr>
      <w:tr w:rsidR="00E9578B" w:rsidRPr="00637235" w14:paraId="23635AF5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680" w14:textId="51DED8A6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81B" w14:textId="5396C74C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1DA" w14:textId="35661630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236839</w:t>
            </w:r>
          </w:p>
        </w:tc>
      </w:tr>
      <w:tr w:rsidR="00E9578B" w:rsidRPr="00637235" w14:paraId="2B82E965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CC6" w14:textId="05D8725E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6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49E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F53" w14:textId="21D3CA0B" w:rsidR="00E9578B" w:rsidRPr="00C67F5D" w:rsidRDefault="00B46DD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38369</w:t>
            </w:r>
          </w:p>
        </w:tc>
      </w:tr>
      <w:tr w:rsidR="00E9578B" w:rsidRPr="00637235" w14:paraId="04299A5B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427" w14:textId="60BFBC8D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7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B8D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2D5" w14:textId="26104A87" w:rsidR="00E9578B" w:rsidRPr="00C67F5D" w:rsidRDefault="00292F59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21617</w:t>
            </w:r>
          </w:p>
        </w:tc>
      </w:tr>
      <w:tr w:rsidR="00E9578B" w:rsidRPr="00637235" w14:paraId="583B09D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8A5" w14:textId="4CF1209A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8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5A3" w14:textId="51DD97F4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</w:t>
            </w:r>
            <w:r w:rsidR="00726031">
              <w:rPr>
                <w:sz w:val="22"/>
                <w:szCs w:val="22"/>
                <w:lang w:eastAsia="lt-LT"/>
              </w:rPr>
              <w:t>6</w:t>
            </w:r>
            <w:r w:rsidRPr="00637235">
              <w:rPr>
                <w:sz w:val="22"/>
                <w:szCs w:val="22"/>
                <w:lang w:eastAsia="lt-LT"/>
              </w:rPr>
              <w:t xml:space="preserve"> + 1.</w:t>
            </w:r>
            <w:r w:rsidR="00726031">
              <w:rPr>
                <w:sz w:val="22"/>
                <w:szCs w:val="22"/>
                <w:lang w:eastAsia="lt-LT"/>
              </w:rPr>
              <w:t>7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3EE" w14:textId="5F1AA276" w:rsidR="00E9578B" w:rsidRPr="00C67F5D" w:rsidRDefault="00832E2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59986</w:t>
            </w:r>
          </w:p>
        </w:tc>
      </w:tr>
      <w:tr w:rsidR="00E9578B" w:rsidRPr="00637235" w14:paraId="38E3B222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5F4" w14:textId="4D432D70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</w:t>
            </w:r>
            <w:r w:rsidR="00726031">
              <w:rPr>
                <w:sz w:val="22"/>
                <w:szCs w:val="22"/>
                <w:lang w:eastAsia="lt-LT"/>
              </w:rPr>
              <w:t>9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897" w14:textId="4EDABDF9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 xml:space="preserve"> + 1.</w:t>
            </w:r>
            <w:r w:rsidR="00726031">
              <w:rPr>
                <w:sz w:val="22"/>
                <w:szCs w:val="22"/>
                <w:lang w:eastAsia="lt-LT"/>
              </w:rPr>
              <w:t>8</w:t>
            </w:r>
            <w:r w:rsidRPr="00637235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8DF" w14:textId="7345B585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296875</w:t>
            </w:r>
          </w:p>
        </w:tc>
      </w:tr>
      <w:tr w:rsidR="00E9578B" w:rsidRPr="00637235" w14:paraId="76E27C53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424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F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571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F77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454BC39A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55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149" w14:textId="77777777" w:rsidR="00E9578B" w:rsidRPr="00637235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213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0B044CC" w14:textId="77777777" w:rsidTr="00EB4036">
        <w:trPr>
          <w:trHeight w:val="30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7A" w14:textId="59DD49D3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0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B41D65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92" w14:textId="23498ABC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47368</w:t>
            </w:r>
          </w:p>
        </w:tc>
      </w:tr>
      <w:tr w:rsidR="00E9578B" w:rsidRPr="00637235" w14:paraId="1E3D82D2" w14:textId="77777777" w:rsidTr="00EB4036">
        <w:trPr>
          <w:trHeight w:val="3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43C9E737" w14:textId="77777777" w:rsidTr="00EB4036">
        <w:trPr>
          <w:trHeight w:val="3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12564E40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509" w14:textId="7C77D160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BC2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1E0" w14:textId="5FE276E0" w:rsidR="00E9578B" w:rsidRPr="00C67F5D" w:rsidRDefault="002A62C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2121</w:t>
            </w:r>
            <w:r w:rsidR="00EB4036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E9578B" w:rsidRPr="00637235" w14:paraId="692F6DD0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2A3" w14:textId="2453F2BC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2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256" w14:textId="206B9F74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</w:t>
            </w:r>
            <w:r w:rsidR="00726031">
              <w:rPr>
                <w:sz w:val="22"/>
                <w:szCs w:val="22"/>
                <w:lang w:eastAsia="lt-LT"/>
              </w:rPr>
              <w:t>0</w:t>
            </w:r>
            <w:r w:rsidRPr="00637235">
              <w:rPr>
                <w:sz w:val="22"/>
                <w:szCs w:val="22"/>
                <w:lang w:eastAsia="lt-LT"/>
              </w:rPr>
              <w:t xml:space="preserve"> + 1.1</w:t>
            </w:r>
            <w:r w:rsidR="00726031"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CC7" w14:textId="3E360697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68580</w:t>
            </w:r>
          </w:p>
        </w:tc>
      </w:tr>
      <w:tr w:rsidR="00E9578B" w:rsidRPr="000D4934" w14:paraId="6F8E9DBF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FB5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936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7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A7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0C715894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3FC" w14:textId="77777777" w:rsidR="00E9578B" w:rsidRPr="00637235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E1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67F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E9578B" w:rsidRPr="00637235" w14:paraId="5E055477" w14:textId="77777777" w:rsidTr="00EB4036">
        <w:trPr>
          <w:trHeight w:val="30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D65" w14:textId="1A260648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3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2E68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937" w14:textId="565C5F00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189471</w:t>
            </w:r>
          </w:p>
        </w:tc>
      </w:tr>
      <w:tr w:rsidR="00EB4036" w:rsidRPr="00637235" w14:paraId="49372A0B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DB277" w14:textId="77777777" w:rsidR="00EB4036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6403" w14:textId="77777777" w:rsidR="00EB4036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D8655" w14:textId="77777777" w:rsidR="00EB4036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81D807F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66F0581F" w14:textId="77777777" w:rsidTr="00EB4036">
        <w:trPr>
          <w:trHeight w:val="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B13ADC1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97C5" w14:textId="166FCA8B" w:rsidR="00E9578B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1.13.1.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39BA" w14:textId="7B901AE2" w:rsidR="00E9578B" w:rsidRPr="00637235" w:rsidRDefault="00EB4036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Dotacijos (</w:t>
            </w:r>
            <w:r w:rsidR="0023170A">
              <w:rPr>
                <w:sz w:val="22"/>
                <w:szCs w:val="22"/>
                <w:lang w:eastAsia="lt-LT"/>
              </w:rPr>
              <w:t xml:space="preserve">iš </w:t>
            </w:r>
            <w:r>
              <w:rPr>
                <w:sz w:val="22"/>
                <w:szCs w:val="22"/>
                <w:lang w:eastAsia="lt-LT"/>
              </w:rPr>
              <w:t xml:space="preserve">APVA už </w:t>
            </w:r>
            <w:r w:rsidR="0023170A">
              <w:rPr>
                <w:sz w:val="22"/>
                <w:szCs w:val="22"/>
                <w:lang w:eastAsia="lt-LT"/>
              </w:rPr>
              <w:t>a</w:t>
            </w:r>
            <w:r w:rsidR="0023170A" w:rsidRPr="0023170A">
              <w:rPr>
                <w:sz w:val="22"/>
                <w:szCs w:val="22"/>
                <w:lang w:eastAsia="lt-LT"/>
              </w:rPr>
              <w:t>sbesto atliekų surinkimo, transportavimo, perdirbimo, kitokio naudojimo ar šalinimo darb</w:t>
            </w:r>
            <w:r w:rsidR="0023170A">
              <w:rPr>
                <w:sz w:val="22"/>
                <w:szCs w:val="22"/>
                <w:lang w:eastAsia="lt-LT"/>
              </w:rPr>
              <w:t>us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9A9D" w14:textId="4ED5AA29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  <w:lang w:eastAsia="lt-LT"/>
              </w:rPr>
              <w:t>27958</w:t>
            </w:r>
          </w:p>
        </w:tc>
      </w:tr>
      <w:tr w:rsidR="00EB4036" w:rsidRPr="00EB4036" w14:paraId="5BE11FF3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18E" w14:textId="02B45447" w:rsidR="00EB4036" w:rsidRPr="00EB403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>1.14.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8A7" w14:textId="5B11E7EE" w:rsidR="00EB4036" w:rsidRPr="00EB403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073A" w14:textId="58BDA4AF" w:rsidR="00EB4036" w:rsidRPr="00EB4036" w:rsidRDefault="00EB4036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EB4036">
              <w:rPr>
                <w:sz w:val="22"/>
                <w:szCs w:val="22"/>
              </w:rPr>
              <w:t>10155</w:t>
            </w:r>
            <w:r>
              <w:rPr>
                <w:sz w:val="22"/>
                <w:szCs w:val="22"/>
              </w:rPr>
              <w:t>5</w:t>
            </w:r>
          </w:p>
        </w:tc>
      </w:tr>
      <w:tr w:rsidR="00E9578B" w:rsidRPr="00637235" w14:paraId="4EB3EE74" w14:textId="77777777" w:rsidTr="00EB4036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D0C" w14:textId="4F6A65D2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1.1</w:t>
            </w:r>
            <w:r w:rsidR="00726031">
              <w:rPr>
                <w:sz w:val="22"/>
                <w:szCs w:val="22"/>
                <w:lang w:eastAsia="lt-LT"/>
              </w:rPr>
              <w:t>5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C738" w14:textId="721C21D6" w:rsidR="00E9578B" w:rsidRPr="00637235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Iš viso (1.1</w:t>
            </w:r>
            <w:r w:rsidR="00726031">
              <w:rPr>
                <w:sz w:val="22"/>
                <w:szCs w:val="22"/>
                <w:lang w:eastAsia="lt-LT"/>
              </w:rPr>
              <w:t>3</w:t>
            </w:r>
            <w:r w:rsidRPr="00637235">
              <w:rPr>
                <w:sz w:val="22"/>
                <w:szCs w:val="22"/>
                <w:lang w:eastAsia="lt-LT"/>
              </w:rPr>
              <w:t xml:space="preserve"> + 1.1</w:t>
            </w:r>
            <w:r w:rsidR="00726031">
              <w:rPr>
                <w:sz w:val="22"/>
                <w:szCs w:val="22"/>
                <w:lang w:eastAsia="lt-LT"/>
              </w:rPr>
              <w:t>4</w:t>
            </w:r>
            <w:r w:rsidRPr="00637235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96" w14:textId="2456C3F9" w:rsidR="00E9578B" w:rsidRPr="00C67F5D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318984</w:t>
            </w:r>
          </w:p>
        </w:tc>
      </w:tr>
      <w:tr w:rsidR="00E9578B" w:rsidRPr="000D4934" w14:paraId="389A5A4B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A09" w14:textId="77777777" w:rsidR="00E9578B" w:rsidRPr="00637235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991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18A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9803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5C3B99D7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C963" w14:textId="77777777" w:rsidR="00E9578B" w:rsidRPr="00637235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637235">
              <w:rPr>
                <w:b/>
                <w:bCs/>
                <w:lang w:eastAsia="lt-LT"/>
              </w:rPr>
              <w:t>2.</w:t>
            </w:r>
          </w:p>
        </w:tc>
        <w:tc>
          <w:tcPr>
            <w:tcW w:w="90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A226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  <w:r w:rsidRPr="00637235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E9578B" w:rsidRPr="00637235" w14:paraId="5E50E9A5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637235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E9578B" w:rsidRPr="000D4934" w14:paraId="343E9A5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3B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66BA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9A0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09D" w14:textId="77777777" w:rsidR="00E9578B" w:rsidRPr="00637235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0D4934" w14:paraId="59528309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6D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2DB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354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C7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2C204960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5E8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lastRenderedPageBreak/>
              <w:t>2.1.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D5DD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</w:tr>
      <w:tr w:rsidR="00E9578B" w:rsidRPr="00637235" w14:paraId="1C06E01F" w14:textId="77777777" w:rsidTr="00EB4036">
        <w:trPr>
          <w:trHeight w:val="31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E9578B" w:rsidRPr="00637235" w14:paraId="330C1061" w14:textId="77777777" w:rsidTr="00EB4036">
        <w:trPr>
          <w:trHeight w:val="31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637235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E9578B" w:rsidRPr="00637235" w14:paraId="7C3C5C2B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97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90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CF1" w14:textId="62BCF401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>
              <w:rPr>
                <w:sz w:val="22"/>
                <w:szCs w:val="22"/>
                <w:lang w:eastAsia="lt-LT"/>
              </w:rPr>
              <w:t xml:space="preserve"> </w:t>
            </w:r>
            <w:r w:rsidRPr="00C67F5D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E9578B" w:rsidRPr="000D4934" w14:paraId="50B125AB" w14:textId="77777777" w:rsidTr="00EB4036">
        <w:trPr>
          <w:trHeight w:val="33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FD0" w14:textId="720D70E0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Plotų, kuriuose siekiama išvengti medžiojamųjų gyvūnų daromos žalos, aptvėrimo tvoromis, tvorų remontas, vielos tinklo ir stulpų įsigijimas, </w:t>
            </w:r>
            <w:proofErr w:type="spellStart"/>
            <w:r w:rsidR="00062379" w:rsidRPr="00C67F5D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="00062379" w:rsidRPr="00C67F5D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9A4" w14:textId="2DFD1425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A225E2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</w:t>
            </w:r>
            <w:r w:rsidR="00A225E2" w:rsidRPr="00C67F5D">
              <w:rPr>
                <w:sz w:val="22"/>
                <w:szCs w:val="22"/>
                <w:lang w:eastAsia="lt-LT"/>
              </w:rPr>
              <w:t>10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A225E2" w:rsidRPr="00C67F5D">
              <w:rPr>
                <w:sz w:val="22"/>
                <w:szCs w:val="22"/>
                <w:lang w:eastAsia="lt-LT"/>
              </w:rPr>
              <w:t>4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A225E2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A225E2" w:rsidRPr="00C67F5D">
              <w:rPr>
                <w:sz w:val="22"/>
                <w:szCs w:val="22"/>
                <w:lang w:eastAsia="lt-LT"/>
              </w:rPr>
              <w:t>4</w:t>
            </w:r>
            <w:r w:rsidRPr="00C67F5D">
              <w:rPr>
                <w:sz w:val="22"/>
                <w:szCs w:val="22"/>
                <w:lang w:eastAsia="lt-LT"/>
              </w:rPr>
              <w:t xml:space="preserve"> uždėtos individualios apsaugos priemonės miško želdinių apsaugai (įsigyt</w:t>
            </w:r>
            <w:r w:rsidR="009A5CA9" w:rsidRPr="00C67F5D">
              <w:rPr>
                <w:sz w:val="22"/>
                <w:szCs w:val="22"/>
                <w:lang w:eastAsia="lt-LT"/>
              </w:rPr>
              <w:t>as vielos tinklas</w:t>
            </w:r>
            <w:r w:rsidRPr="00C67F5D">
              <w:rPr>
                <w:sz w:val="22"/>
                <w:szCs w:val="22"/>
                <w:lang w:eastAsia="lt-LT"/>
              </w:rPr>
              <w:t xml:space="preserve">; </w:t>
            </w:r>
            <w:r w:rsidR="00A225E2" w:rsidRPr="00C67F5D">
              <w:rPr>
                <w:sz w:val="22"/>
                <w:szCs w:val="22"/>
                <w:lang w:eastAsia="lt-LT"/>
              </w:rPr>
              <w:t xml:space="preserve">14,7 </w:t>
            </w:r>
            <w:r w:rsidRPr="00C67F5D">
              <w:rPr>
                <w:sz w:val="22"/>
                <w:szCs w:val="22"/>
                <w:lang w:eastAsia="lt-LT"/>
              </w:rPr>
              <w:t xml:space="preserve">ha miško želdinių aptverta tvoromis, </w:t>
            </w:r>
            <w:r w:rsidR="00A225E2" w:rsidRPr="00C67F5D">
              <w:rPr>
                <w:sz w:val="22"/>
                <w:szCs w:val="22"/>
                <w:lang w:eastAsia="lt-LT"/>
              </w:rPr>
              <w:t>63,1</w:t>
            </w:r>
            <w:r w:rsidRPr="00C67F5D">
              <w:rPr>
                <w:sz w:val="22"/>
                <w:szCs w:val="22"/>
                <w:lang w:eastAsia="lt-LT"/>
              </w:rPr>
              <w:t xml:space="preserve"> ha, miško plote želdiniai apsaugoti apipurkšiant </w:t>
            </w:r>
            <w:proofErr w:type="spellStart"/>
            <w:r w:rsidRPr="00C67F5D">
              <w:rPr>
                <w:sz w:val="22"/>
                <w:szCs w:val="22"/>
                <w:lang w:eastAsia="lt-LT"/>
              </w:rPr>
              <w:t>repelentais</w:t>
            </w:r>
            <w:proofErr w:type="spellEnd"/>
            <w:r w:rsidR="009A5CA9" w:rsidRPr="00C67F5D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91" w14:textId="6F5EA098" w:rsidR="00E9578B" w:rsidRPr="00C67F5D" w:rsidRDefault="009A5CA9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24950</w:t>
            </w:r>
          </w:p>
        </w:tc>
      </w:tr>
      <w:tr w:rsidR="00E9578B" w:rsidRPr="00637235" w14:paraId="3FA11F08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019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3CA" w14:textId="66450E54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</w:t>
            </w:r>
            <w:r w:rsidR="00062379" w:rsidRPr="00C67F5D">
              <w:rPr>
                <w:sz w:val="22"/>
                <w:szCs w:val="22"/>
                <w:lang w:eastAsia="lt-LT"/>
              </w:rPr>
              <w:t>ŽŪB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="00587EB5" w:rsidRPr="00C67F5D">
              <w:rPr>
                <w:sz w:val="22"/>
                <w:szCs w:val="22"/>
                <w:lang w:eastAsia="lt-LT"/>
              </w:rPr>
              <w:t>Kretingos a</w:t>
            </w:r>
            <w:r w:rsidR="00062379" w:rsidRPr="00C67F5D">
              <w:rPr>
                <w:sz w:val="22"/>
                <w:szCs w:val="22"/>
                <w:lang w:eastAsia="lt-LT"/>
              </w:rPr>
              <w:t>groservisas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BE0" w14:textId="58D47428" w:rsidR="00E9578B" w:rsidRPr="00C67F5D" w:rsidRDefault="00587EB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5680</w:t>
            </w:r>
          </w:p>
        </w:tc>
      </w:tr>
      <w:tr w:rsidR="00E9578B" w:rsidRPr="000D4934" w14:paraId="0C33C1D9" w14:textId="77777777" w:rsidTr="00EB4036">
        <w:trPr>
          <w:trHeight w:val="12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3D5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3E0" w14:textId="00779514" w:rsidR="00E9578B" w:rsidRPr="00C67F5D" w:rsidRDefault="00263563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BBC" w14:textId="1A145243" w:rsidR="00E9578B" w:rsidRPr="00C67F5D" w:rsidRDefault="00587EB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2022-10-04 iki 2022-11-28 įsigyta medžiagų ir aptverta tvora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F073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5E39A58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BE7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7DFD" w14:textId="534765DF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</w:t>
            </w:r>
            <w:r w:rsidR="00587EB5" w:rsidRPr="00C67F5D">
              <w:rPr>
                <w:sz w:val="22"/>
                <w:szCs w:val="22"/>
                <w:lang w:eastAsia="lt-LT"/>
              </w:rPr>
              <w:t>–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587EB5" w:rsidRPr="00C67F5D">
              <w:rPr>
                <w:sz w:val="22"/>
                <w:szCs w:val="22"/>
                <w:lang w:eastAsia="lt-LT"/>
              </w:rPr>
              <w:t>Leonas Burkauskas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148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E9578B" w:rsidRPr="000D4934" w14:paraId="2BFE8AB4" w14:textId="77777777" w:rsidTr="00EB4036">
        <w:trPr>
          <w:trHeight w:val="1530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5CCC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EAC2" w14:textId="423D1429" w:rsidR="00E9578B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D67E" w14:textId="7524A473" w:rsidR="00E9578B" w:rsidRPr="00C67F5D" w:rsidRDefault="00DE0158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2022-10-05 iki 2022-11-22 įsigyta medžiagų ir aptverta 150 m. tvoros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439" w14:textId="0083182A" w:rsidR="00E9578B" w:rsidRPr="00C67F5D" w:rsidRDefault="00DE015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2063</w:t>
            </w:r>
          </w:p>
        </w:tc>
      </w:tr>
      <w:tr w:rsidR="00E9578B" w:rsidRPr="00637235" w14:paraId="7E2689A7" w14:textId="77777777" w:rsidTr="00EB4036">
        <w:trPr>
          <w:trHeight w:val="43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E7C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5BF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Daiva </w:t>
            </w:r>
            <w:proofErr w:type="spellStart"/>
            <w:r w:rsidRPr="00C67F5D">
              <w:rPr>
                <w:sz w:val="22"/>
                <w:szCs w:val="22"/>
                <w:lang w:eastAsia="lt-LT"/>
              </w:rPr>
              <w:t>Palubinskienė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D0B" w14:textId="6003EB72" w:rsidR="00E9578B" w:rsidRPr="00C67F5D" w:rsidRDefault="00332855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1658</w:t>
            </w:r>
          </w:p>
        </w:tc>
      </w:tr>
      <w:tr w:rsidR="00DE0158" w:rsidRPr="000D4934" w14:paraId="6ED1D631" w14:textId="77777777" w:rsidTr="00EB4036">
        <w:trPr>
          <w:trHeight w:val="19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D8AF" w14:textId="77777777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485B8" w14:textId="0DDEC1A6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FABD02" w14:textId="29F7F27F" w:rsidR="00DE0158" w:rsidRPr="00C67F5D" w:rsidRDefault="00DE0158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</w:t>
            </w:r>
            <w:r w:rsidR="00332855" w:rsidRPr="00C67F5D">
              <w:rPr>
                <w:sz w:val="22"/>
                <w:szCs w:val="22"/>
                <w:lang w:eastAsia="lt-LT"/>
              </w:rPr>
              <w:t>09</w:t>
            </w:r>
            <w:r w:rsidRPr="00C67F5D">
              <w:rPr>
                <w:sz w:val="22"/>
                <w:szCs w:val="22"/>
                <w:lang w:eastAsia="lt-LT"/>
              </w:rPr>
              <w:t>-2</w:t>
            </w:r>
            <w:r w:rsidR="00332855" w:rsidRPr="00C67F5D">
              <w:rPr>
                <w:sz w:val="22"/>
                <w:szCs w:val="22"/>
                <w:lang w:eastAsia="lt-LT"/>
              </w:rPr>
              <w:t>8</w:t>
            </w:r>
            <w:r w:rsidRPr="00C67F5D">
              <w:rPr>
                <w:sz w:val="22"/>
                <w:szCs w:val="22"/>
                <w:lang w:eastAsia="lt-LT"/>
              </w:rPr>
              <w:t xml:space="preserve"> iki 2021-11-2</w:t>
            </w:r>
            <w:r w:rsidR="00332855" w:rsidRPr="00C67F5D">
              <w:rPr>
                <w:sz w:val="22"/>
                <w:szCs w:val="22"/>
                <w:lang w:eastAsia="lt-LT"/>
              </w:rPr>
              <w:t>3</w:t>
            </w:r>
            <w:r w:rsidRPr="00C67F5D">
              <w:rPr>
                <w:sz w:val="22"/>
                <w:szCs w:val="22"/>
                <w:lang w:eastAsia="lt-LT"/>
              </w:rPr>
              <w:t xml:space="preserve"> įsigyta medžiagų ir aptverta</w:t>
            </w:r>
            <w:r w:rsidR="00332855" w:rsidRPr="00C67F5D">
              <w:rPr>
                <w:sz w:val="22"/>
                <w:szCs w:val="22"/>
                <w:lang w:eastAsia="lt-LT"/>
              </w:rPr>
              <w:t xml:space="preserve"> 150</w:t>
            </w:r>
            <w:r w:rsidRPr="00C67F5D">
              <w:rPr>
                <w:sz w:val="22"/>
                <w:szCs w:val="22"/>
                <w:lang w:eastAsia="lt-LT"/>
              </w:rPr>
              <w:t xml:space="preserve"> m tvoros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1D569" w14:textId="77777777" w:rsidR="00DE0158" w:rsidRPr="00C67F5D" w:rsidRDefault="00DE0158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1B4BCC0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32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2.1.5.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26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Marius Rimgaila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2ED" w14:textId="7BE6E846" w:rsidR="00E9578B" w:rsidRPr="00C67F5D" w:rsidRDefault="00282FE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311</w:t>
            </w:r>
          </w:p>
        </w:tc>
      </w:tr>
      <w:tr w:rsidR="00E9578B" w:rsidRPr="000D4934" w14:paraId="1BE54C06" w14:textId="77777777" w:rsidTr="00EB4036">
        <w:trPr>
          <w:trHeight w:val="129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E50" w14:textId="2DFC32E6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67F5D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C67F5D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FD3" w14:textId="0BEE0730" w:rsidR="00E9578B" w:rsidRPr="00C67F5D" w:rsidRDefault="00E9578B" w:rsidP="00A40B46">
            <w:pPr>
              <w:jc w:val="both"/>
              <w:rPr>
                <w:sz w:val="22"/>
                <w:szCs w:val="22"/>
              </w:rPr>
            </w:pPr>
            <w:r w:rsidRPr="00C67F5D">
              <w:rPr>
                <w:sz w:val="22"/>
                <w:szCs w:val="22"/>
              </w:rPr>
              <w:t>Laikotarpiu nuo 202</w:t>
            </w:r>
            <w:r w:rsidR="00282FE1" w:rsidRPr="00C67F5D">
              <w:rPr>
                <w:sz w:val="22"/>
                <w:szCs w:val="22"/>
              </w:rPr>
              <w:t>2-09</w:t>
            </w:r>
            <w:r w:rsidRPr="00C67F5D">
              <w:rPr>
                <w:sz w:val="22"/>
                <w:szCs w:val="22"/>
              </w:rPr>
              <w:t>-</w:t>
            </w:r>
            <w:r w:rsidR="00282FE1" w:rsidRPr="00C67F5D">
              <w:rPr>
                <w:sz w:val="22"/>
                <w:szCs w:val="22"/>
              </w:rPr>
              <w:t>29</w:t>
            </w:r>
            <w:r w:rsidRPr="00C67F5D">
              <w:rPr>
                <w:sz w:val="22"/>
                <w:szCs w:val="22"/>
              </w:rPr>
              <w:t xml:space="preserve"> iki 202</w:t>
            </w:r>
            <w:r w:rsidR="00282FE1" w:rsidRPr="00C67F5D">
              <w:rPr>
                <w:sz w:val="22"/>
                <w:szCs w:val="22"/>
              </w:rPr>
              <w:t>2</w:t>
            </w:r>
            <w:r w:rsidRPr="00C67F5D">
              <w:rPr>
                <w:sz w:val="22"/>
                <w:szCs w:val="22"/>
              </w:rPr>
              <w:t>-11-</w:t>
            </w:r>
            <w:r w:rsidR="00282FE1" w:rsidRPr="00C67F5D">
              <w:rPr>
                <w:sz w:val="22"/>
                <w:szCs w:val="22"/>
              </w:rPr>
              <w:t>30</w:t>
            </w:r>
            <w:r w:rsidRPr="00C67F5D">
              <w:rPr>
                <w:sz w:val="22"/>
                <w:szCs w:val="22"/>
              </w:rPr>
              <w:t xml:space="preserve"> įsigyta ir sunaudota </w:t>
            </w:r>
            <w:proofErr w:type="spellStart"/>
            <w:r w:rsidRPr="00C67F5D">
              <w:rPr>
                <w:sz w:val="22"/>
                <w:szCs w:val="22"/>
              </w:rPr>
              <w:t>repelentų</w:t>
            </w:r>
            <w:proofErr w:type="spellEnd"/>
            <w:r w:rsidRPr="00C67F5D">
              <w:rPr>
                <w:sz w:val="22"/>
                <w:szCs w:val="22"/>
              </w:rPr>
              <w:t xml:space="preserve"> 1</w:t>
            </w:r>
            <w:r w:rsidR="00282FE1" w:rsidRPr="00C67F5D">
              <w:rPr>
                <w:sz w:val="22"/>
                <w:szCs w:val="22"/>
              </w:rPr>
              <w:t>9</w:t>
            </w:r>
            <w:r w:rsidRPr="00C67F5D">
              <w:rPr>
                <w:sz w:val="22"/>
                <w:szCs w:val="22"/>
              </w:rPr>
              <w:t>,</w:t>
            </w:r>
            <w:r w:rsidR="00282FE1" w:rsidRPr="00C67F5D">
              <w:rPr>
                <w:sz w:val="22"/>
                <w:szCs w:val="22"/>
              </w:rPr>
              <w:t>6</w:t>
            </w:r>
            <w:r w:rsidRPr="00C67F5D">
              <w:rPr>
                <w:sz w:val="22"/>
                <w:szCs w:val="22"/>
              </w:rPr>
              <w:t xml:space="preserve"> ha plote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0A4F6BE5" w14:textId="77777777" w:rsidTr="00EB4036">
        <w:trPr>
          <w:trHeight w:val="390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AE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2.1.6.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DC36" w14:textId="0988147D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C67F5D">
              <w:rPr>
                <w:sz w:val="22"/>
                <w:szCs w:val="22"/>
                <w:lang w:eastAsia="lt-LT"/>
              </w:rPr>
              <w:t xml:space="preserve"> Ieva </w:t>
            </w:r>
            <w:proofErr w:type="spellStart"/>
            <w:r w:rsidRPr="00C67F5D">
              <w:rPr>
                <w:sz w:val="22"/>
                <w:szCs w:val="22"/>
                <w:lang w:eastAsia="lt-LT"/>
              </w:rPr>
              <w:t>Palubinskaitė</w:t>
            </w:r>
            <w:proofErr w:type="spellEnd"/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0D3" w14:textId="115FBA46" w:rsidR="00E9578B" w:rsidRPr="00C67F5D" w:rsidRDefault="00282FE1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2755</w:t>
            </w:r>
          </w:p>
        </w:tc>
      </w:tr>
      <w:tr w:rsidR="00E9578B" w:rsidRPr="000D4934" w14:paraId="5F58E810" w14:textId="77777777" w:rsidTr="00EB4036">
        <w:trPr>
          <w:trHeight w:val="1200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3B7" w14:textId="6B1E26F8" w:rsidR="00E9578B" w:rsidRPr="00C67F5D" w:rsidRDefault="00282FE1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950" w14:textId="13F3D2E3" w:rsidR="00E9578B" w:rsidRPr="00C67F5D" w:rsidRDefault="00282FE1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2022-09-28 iki 2021-11-23 įsigyta medžiagų ir aptverta 150 m tvoros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4F08058" w14:textId="77777777" w:rsidTr="00EB4036">
        <w:trPr>
          <w:trHeight w:val="60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D32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2.1.7.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9C5" w14:textId="0B4BF9BB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</w:t>
            </w:r>
            <w:r w:rsidR="00FC74A8" w:rsidRPr="00C67F5D">
              <w:rPr>
                <w:sz w:val="22"/>
                <w:szCs w:val="22"/>
                <w:lang w:eastAsia="lt-LT"/>
              </w:rPr>
              <w:t xml:space="preserve">Jolanta ir </w:t>
            </w:r>
            <w:r w:rsidR="00A54DA6" w:rsidRPr="00C67F5D">
              <w:rPr>
                <w:sz w:val="22"/>
                <w:szCs w:val="22"/>
                <w:lang w:eastAsia="lt-LT"/>
              </w:rPr>
              <w:t>S</w:t>
            </w:r>
            <w:r w:rsidR="00FC74A8" w:rsidRPr="00C67F5D">
              <w:rPr>
                <w:sz w:val="22"/>
                <w:szCs w:val="22"/>
                <w:lang w:eastAsia="lt-LT"/>
              </w:rPr>
              <w:t xml:space="preserve">aulius </w:t>
            </w:r>
            <w:proofErr w:type="spellStart"/>
            <w:r w:rsidR="00FC74A8" w:rsidRPr="00C67F5D">
              <w:rPr>
                <w:sz w:val="22"/>
                <w:szCs w:val="22"/>
                <w:lang w:eastAsia="lt-LT"/>
              </w:rPr>
              <w:t>K</w:t>
            </w:r>
            <w:r w:rsidR="00A54DA6" w:rsidRPr="00C67F5D">
              <w:rPr>
                <w:sz w:val="22"/>
                <w:szCs w:val="22"/>
                <w:lang w:eastAsia="lt-LT"/>
              </w:rPr>
              <w:t>azbaraičiai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5E8" w14:textId="7DF85B8A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</w:t>
            </w:r>
            <w:r w:rsidR="00293F8C" w:rsidRPr="00C67F5D">
              <w:rPr>
                <w:sz w:val="22"/>
                <w:szCs w:val="22"/>
                <w:lang w:eastAsia="lt-LT"/>
              </w:rPr>
              <w:t>214</w:t>
            </w:r>
          </w:p>
        </w:tc>
      </w:tr>
      <w:tr w:rsidR="00E9578B" w:rsidRPr="000D4934" w14:paraId="6C27214D" w14:textId="77777777" w:rsidTr="00EB4036">
        <w:trPr>
          <w:trHeight w:val="12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9CB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B5B" w14:textId="6307712F" w:rsidR="00E9578B" w:rsidRPr="00C67F5D" w:rsidRDefault="00293F8C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FB7" w14:textId="3F06BF48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293F8C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-</w:t>
            </w:r>
            <w:r w:rsidR="00293F8C" w:rsidRPr="00C67F5D">
              <w:rPr>
                <w:sz w:val="22"/>
                <w:szCs w:val="22"/>
                <w:lang w:eastAsia="lt-LT"/>
              </w:rPr>
              <w:t>30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293F8C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293F8C" w:rsidRPr="00C67F5D">
              <w:rPr>
                <w:sz w:val="22"/>
                <w:szCs w:val="22"/>
                <w:lang w:eastAsia="lt-LT"/>
              </w:rPr>
              <w:t>įsigyta medžiagų ir aptverta 1000 m tvoros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01A1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6E93C81E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12F" w14:textId="77777777" w:rsidR="00E9578B" w:rsidRPr="00C67F5D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2.1.8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572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Lėšų gavėjas – Mindaugas </w:t>
            </w:r>
            <w:proofErr w:type="spellStart"/>
            <w:r w:rsidRPr="00C67F5D">
              <w:rPr>
                <w:sz w:val="22"/>
                <w:szCs w:val="22"/>
                <w:lang w:eastAsia="lt-LT"/>
              </w:rPr>
              <w:t>Matvėjevas</w:t>
            </w:r>
            <w:proofErr w:type="spellEnd"/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0D3" w14:textId="606CE023" w:rsidR="00E9578B" w:rsidRPr="00C67F5D" w:rsidRDefault="00CC6CC8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1244</w:t>
            </w:r>
          </w:p>
        </w:tc>
      </w:tr>
      <w:tr w:rsidR="00E9578B" w:rsidRPr="000D4934" w14:paraId="6E132697" w14:textId="77777777" w:rsidTr="00A40B46">
        <w:trPr>
          <w:trHeight w:val="634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485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244" w14:textId="25A64FCC" w:rsidR="00E9578B" w:rsidRPr="00C67F5D" w:rsidRDefault="00293F8C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B</w:t>
            </w:r>
            <w:r w:rsidR="00E9578B" w:rsidRPr="00C67F5D">
              <w:rPr>
                <w:sz w:val="22"/>
                <w:szCs w:val="22"/>
                <w:lang w:eastAsia="lt-LT"/>
              </w:rPr>
              <w:t>ebraviečių ardymas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D45" w14:textId="5ED8FDCB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</w:t>
            </w:r>
            <w:r w:rsidR="00293F8C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-0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-2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 xml:space="preserve"> iki 202</w:t>
            </w:r>
            <w:r w:rsidR="00CC6CC8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-11-2</w:t>
            </w:r>
            <w:r w:rsidR="00CC6CC8" w:rsidRPr="00C67F5D">
              <w:rPr>
                <w:sz w:val="22"/>
                <w:szCs w:val="22"/>
                <w:lang w:eastAsia="lt-LT"/>
              </w:rPr>
              <w:t>9</w:t>
            </w:r>
            <w:r w:rsidRPr="00C67F5D">
              <w:rPr>
                <w:sz w:val="22"/>
                <w:szCs w:val="22"/>
                <w:lang w:eastAsia="lt-LT"/>
              </w:rPr>
              <w:t>, išardyta bebraviečių 4 vnt.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06B6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953B38" w:rsidRPr="000D4934" w14:paraId="037D53C0" w14:textId="77777777" w:rsidTr="00EB4036">
        <w:trPr>
          <w:trHeight w:val="28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459C9" w14:textId="1C14120D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2.1.9.</w:t>
            </w:r>
          </w:p>
        </w:tc>
        <w:tc>
          <w:tcPr>
            <w:tcW w:w="7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688B" w14:textId="00C2FC2B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Lėšų gavėjas – Laima Rimgailė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8864" w14:textId="4BF01BDE" w:rsidR="00953B38" w:rsidRPr="00C67F5D" w:rsidRDefault="00884C70" w:rsidP="00884C70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8812</w:t>
            </w:r>
          </w:p>
        </w:tc>
      </w:tr>
      <w:tr w:rsidR="00953B38" w:rsidRPr="000D4934" w14:paraId="6D6EBCC0" w14:textId="77777777" w:rsidTr="00EB4036">
        <w:trPr>
          <w:trHeight w:val="1200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964" w14:textId="77777777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7DD" w14:textId="35D2A1CF" w:rsidR="00953B38" w:rsidRPr="00C67F5D" w:rsidRDefault="00884C70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30E9" w14:textId="42F6E99E" w:rsidR="00953B38" w:rsidRPr="00C67F5D" w:rsidRDefault="00884C7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Laikotarpiu nuo 2022-10-06 iki 2022-11-28 įsigyta medžiagų ir aptverta 1500 m tvoros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C93" w14:textId="77777777" w:rsidR="00953B38" w:rsidRPr="00C67F5D" w:rsidRDefault="00953B38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E9578B" w:rsidRPr="00637235" w14:paraId="722A3150" w14:textId="77777777" w:rsidTr="00EB4036">
        <w:trPr>
          <w:trHeight w:val="9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7B7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958" w14:textId="156D2F8A" w:rsidR="00E9578B" w:rsidRPr="00C67F5D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1D9" w14:textId="52990D10" w:rsidR="00E9578B" w:rsidRPr="00C67F5D" w:rsidRDefault="00FA1797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1694</w:t>
            </w:r>
          </w:p>
        </w:tc>
      </w:tr>
      <w:tr w:rsidR="00E9578B" w:rsidRPr="00637235" w14:paraId="10FC8566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A90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3F0" w14:textId="77777777" w:rsidR="00E9578B" w:rsidRPr="00C67F5D" w:rsidRDefault="00E9578B" w:rsidP="00637235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7B3" w14:textId="27EDD256" w:rsidR="00E9578B" w:rsidRPr="00C67F5D" w:rsidRDefault="00FA1797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50381</w:t>
            </w:r>
          </w:p>
        </w:tc>
      </w:tr>
      <w:tr w:rsidR="00E9578B" w:rsidRPr="000D4934" w14:paraId="0B4B0CD7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51A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AA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BEC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83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52621F87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3D77" w14:textId="77777777" w:rsidR="00E9578B" w:rsidRPr="00C67F5D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E242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EAA0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E9578B" w:rsidRPr="000D4934" w14:paraId="380F261F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D9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0F2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703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26D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6DCE2228" w14:textId="77777777" w:rsidTr="00EB4036">
        <w:trPr>
          <w:trHeight w:val="570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90E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71B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08277696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900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135" w14:textId="249C3737" w:rsidR="00E9578B" w:rsidRPr="00C67F5D" w:rsidRDefault="00E16A0D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38548</w:t>
            </w:r>
          </w:p>
        </w:tc>
      </w:tr>
      <w:tr w:rsidR="00E9578B" w:rsidRPr="000D4934" w14:paraId="1DE5C2A4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E5" w14:textId="77777777" w:rsidR="00E9578B" w:rsidRPr="00C67F5D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01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526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F01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637235" w14:paraId="674C5A33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C481" w14:textId="77777777" w:rsidR="00E9578B" w:rsidRPr="00C67F5D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4.</w:t>
            </w:r>
          </w:p>
        </w:tc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41CF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E9578B" w:rsidRPr="000D4934" w14:paraId="037DA676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019" w14:textId="77777777" w:rsidR="00E9578B" w:rsidRPr="00C67F5D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FCAA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C9B8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804" w14:textId="77777777" w:rsidR="00E9578B" w:rsidRPr="00C67F5D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E9578B" w:rsidRPr="000D4934" w14:paraId="7EC5DFB7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1BC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ADC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14A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5C7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E9578B" w:rsidRPr="00637235" w14:paraId="6E61A92E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62CD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F490" w14:textId="77777777" w:rsidR="00E9578B" w:rsidRPr="00C67F5D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E9578B" w:rsidRPr="000D4934" w14:paraId="55187833" w14:textId="77777777" w:rsidTr="00EB4036">
        <w:trPr>
          <w:trHeight w:val="18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20C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4.1.1.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569" w14:textId="77777777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Gamtos išteklių apsaugos, atkūrimo ir gausinimo, aplinkos kokybės gerinimo ir apsaugos priemonės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A8D3" w14:textId="68D284F5" w:rsidR="00E9578B" w:rsidRPr="00C67F5D" w:rsidRDefault="00E9578B" w:rsidP="0063723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67F5D">
              <w:rPr>
                <w:sz w:val="22"/>
                <w:szCs w:val="22"/>
                <w:lang w:eastAsia="lt-LT"/>
              </w:rPr>
              <w:t>Sosnovskio</w:t>
            </w:r>
            <w:proofErr w:type="spellEnd"/>
            <w:r w:rsidRPr="00C67F5D">
              <w:rPr>
                <w:sz w:val="22"/>
                <w:szCs w:val="22"/>
                <w:lang w:eastAsia="lt-LT"/>
              </w:rPr>
              <w:t xml:space="preserve"> barščių naikinimo darbai</w:t>
            </w:r>
            <w:r w:rsidR="00832E24" w:rsidRPr="00C67F5D">
              <w:rPr>
                <w:sz w:val="22"/>
                <w:szCs w:val="22"/>
                <w:lang w:eastAsia="lt-LT"/>
              </w:rPr>
              <w:t>.</w:t>
            </w:r>
            <w:r w:rsidRPr="00C67F5D">
              <w:rPr>
                <w:sz w:val="22"/>
                <w:szCs w:val="22"/>
                <w:lang w:eastAsia="lt-LT"/>
              </w:rPr>
              <w:t xml:space="preserve"> Kretingos seniūnij</w:t>
            </w:r>
            <w:r w:rsidR="00457DF1">
              <w:rPr>
                <w:sz w:val="22"/>
                <w:szCs w:val="22"/>
                <w:lang w:eastAsia="lt-LT"/>
              </w:rPr>
              <w:t>a</w:t>
            </w:r>
            <w:r w:rsidRPr="00C67F5D">
              <w:rPr>
                <w:sz w:val="22"/>
                <w:szCs w:val="22"/>
                <w:lang w:eastAsia="lt-LT"/>
              </w:rPr>
              <w:t xml:space="preserve"> sutvar</w:t>
            </w:r>
            <w:r w:rsidR="00457DF1">
              <w:rPr>
                <w:sz w:val="22"/>
                <w:szCs w:val="22"/>
                <w:lang w:eastAsia="lt-LT"/>
              </w:rPr>
              <w:t>kė</w:t>
            </w:r>
            <w:r w:rsidR="00C86BF5">
              <w:rPr>
                <w:sz w:val="22"/>
                <w:szCs w:val="22"/>
                <w:lang w:eastAsia="lt-LT"/>
              </w:rPr>
              <w:t xml:space="preserve"> dalį </w:t>
            </w:r>
            <w:r w:rsidR="00457DF1" w:rsidRPr="00457DF1">
              <w:rPr>
                <w:sz w:val="22"/>
                <w:szCs w:val="22"/>
                <w:lang w:eastAsia="lt-LT"/>
              </w:rPr>
              <w:t>Kretingos seniūnij</w:t>
            </w:r>
            <w:r w:rsidR="00457DF1">
              <w:rPr>
                <w:sz w:val="22"/>
                <w:szCs w:val="22"/>
                <w:lang w:eastAsia="lt-LT"/>
              </w:rPr>
              <w:t xml:space="preserve">os teritorijoje </w:t>
            </w:r>
            <w:proofErr w:type="spellStart"/>
            <w:r w:rsidR="00457DF1" w:rsidRPr="00457DF1">
              <w:rPr>
                <w:sz w:val="22"/>
                <w:szCs w:val="22"/>
                <w:lang w:eastAsia="lt-LT"/>
              </w:rPr>
              <w:t>Sosnovskio</w:t>
            </w:r>
            <w:proofErr w:type="spellEnd"/>
            <w:r w:rsidR="00457DF1" w:rsidRPr="00457DF1">
              <w:rPr>
                <w:sz w:val="22"/>
                <w:szCs w:val="22"/>
                <w:lang w:eastAsia="lt-LT"/>
              </w:rPr>
              <w:t xml:space="preserve"> baršč</w:t>
            </w:r>
            <w:r w:rsidR="00457DF1">
              <w:rPr>
                <w:sz w:val="22"/>
                <w:szCs w:val="22"/>
                <w:lang w:eastAsia="lt-LT"/>
              </w:rPr>
              <w:t>iais</w:t>
            </w:r>
            <w:r w:rsidRPr="00C67F5D">
              <w:rPr>
                <w:sz w:val="22"/>
                <w:szCs w:val="22"/>
                <w:lang w:eastAsia="lt-LT"/>
              </w:rPr>
              <w:t xml:space="preserve"> užterštos teritorijos. </w:t>
            </w:r>
            <w:r w:rsidR="00457DF1">
              <w:rPr>
                <w:sz w:val="22"/>
                <w:szCs w:val="22"/>
                <w:lang w:eastAsia="lt-LT"/>
              </w:rPr>
              <w:t>Priemonės įsigytos iš UAB „</w:t>
            </w:r>
            <w:proofErr w:type="spellStart"/>
            <w:r w:rsidR="00457DF1">
              <w:rPr>
                <w:sz w:val="22"/>
                <w:szCs w:val="22"/>
                <w:lang w:eastAsia="lt-LT"/>
              </w:rPr>
              <w:t>Graderlitas</w:t>
            </w:r>
            <w:proofErr w:type="spellEnd"/>
            <w:r w:rsidR="00457DF1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BAA" w14:textId="795352EA" w:rsidR="00E9578B" w:rsidRPr="00C67F5D" w:rsidRDefault="00832E2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100</w:t>
            </w:r>
          </w:p>
        </w:tc>
      </w:tr>
      <w:tr w:rsidR="00E9578B" w:rsidRPr="000D4934" w14:paraId="3B5157DF" w14:textId="77777777" w:rsidTr="00A40B46">
        <w:trPr>
          <w:trHeight w:val="1462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5B2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lastRenderedPageBreak/>
              <w:t>4.1.2.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6FB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9AA" w14:textId="6F4389B6" w:rsidR="00E9578B" w:rsidRPr="00637235" w:rsidRDefault="00E9578B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Paslaugą, laikotarpiu nuo 20</w:t>
            </w:r>
            <w:r w:rsidR="001C3EC6">
              <w:rPr>
                <w:sz w:val="22"/>
                <w:szCs w:val="22"/>
                <w:lang w:eastAsia="lt-LT"/>
              </w:rPr>
              <w:t xml:space="preserve">22 m. balandžio mėn. </w:t>
            </w:r>
            <w:r w:rsidRPr="00637235">
              <w:rPr>
                <w:sz w:val="22"/>
                <w:szCs w:val="22"/>
                <w:lang w:eastAsia="lt-LT"/>
              </w:rPr>
              <w:t>iki 202</w:t>
            </w:r>
            <w:r w:rsidR="001C3EC6">
              <w:rPr>
                <w:sz w:val="22"/>
                <w:szCs w:val="22"/>
                <w:lang w:eastAsia="lt-LT"/>
              </w:rPr>
              <w:t>2 m. rugpjūčio mėn.</w:t>
            </w:r>
            <w:r w:rsidRPr="00637235">
              <w:rPr>
                <w:sz w:val="22"/>
                <w:szCs w:val="22"/>
                <w:lang w:eastAsia="lt-LT"/>
              </w:rPr>
              <w:t xml:space="preserve"> atliko UAB „</w:t>
            </w:r>
            <w:proofErr w:type="spellStart"/>
            <w:r w:rsidRPr="00637235">
              <w:rPr>
                <w:sz w:val="22"/>
                <w:szCs w:val="22"/>
                <w:lang w:eastAsia="lt-LT"/>
              </w:rPr>
              <w:t>Ecoservice</w:t>
            </w:r>
            <w:proofErr w:type="spellEnd"/>
            <w:r w:rsidRPr="00637235">
              <w:rPr>
                <w:sz w:val="22"/>
                <w:szCs w:val="22"/>
                <w:lang w:eastAsia="lt-LT"/>
              </w:rPr>
              <w:t>, Klaipėda“. Palaistyta 1</w:t>
            </w:r>
            <w:r w:rsidR="001C3EC6">
              <w:rPr>
                <w:sz w:val="22"/>
                <w:szCs w:val="22"/>
                <w:lang w:eastAsia="lt-LT"/>
              </w:rPr>
              <w:t xml:space="preserve">57,7 </w:t>
            </w:r>
            <w:r w:rsidRPr="00637235">
              <w:rPr>
                <w:sz w:val="22"/>
                <w:szCs w:val="22"/>
                <w:lang w:eastAsia="lt-LT"/>
              </w:rPr>
              <w:t xml:space="preserve">km vietinės reikšmės žvyrkelių Kambro amžiaus uolienose slūgsančiu didelės mineralizacijos vandeniu, t. y. kalcio-natrio </w:t>
            </w:r>
            <w:proofErr w:type="spellStart"/>
            <w:r w:rsidRPr="00637235">
              <w:rPr>
                <w:sz w:val="22"/>
                <w:szCs w:val="22"/>
                <w:lang w:eastAsia="lt-LT"/>
              </w:rPr>
              <w:t>chloridiniu</w:t>
            </w:r>
            <w:proofErr w:type="spellEnd"/>
            <w:r w:rsidRPr="00637235">
              <w:rPr>
                <w:sz w:val="22"/>
                <w:szCs w:val="22"/>
                <w:lang w:eastAsia="lt-LT"/>
              </w:rPr>
              <w:t xml:space="preserve"> sūrymu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99D" w14:textId="34A6AC6E" w:rsidR="00E9578B" w:rsidRPr="00637235" w:rsidRDefault="001C3EC6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33971</w:t>
            </w:r>
          </w:p>
        </w:tc>
      </w:tr>
      <w:tr w:rsidR="00E9578B" w:rsidRPr="000D4934" w14:paraId="303DECF4" w14:textId="77777777" w:rsidTr="00A40B46">
        <w:trPr>
          <w:trHeight w:val="141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609" w14:textId="77777777" w:rsidR="00E9578B" w:rsidRPr="00637235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4.1.3.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0CF" w14:textId="653BAA30" w:rsidR="00E9578B" w:rsidRPr="00637235" w:rsidRDefault="00501BE0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15C" w14:textId="5FF4356F" w:rsidR="00501BE0" w:rsidRPr="00637235" w:rsidRDefault="00457DF1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Salantų regioninis parkas atliko m</w:t>
            </w:r>
            <w:r w:rsidR="00501BE0" w:rsidRPr="00501BE0">
              <w:rPr>
                <w:sz w:val="22"/>
                <w:szCs w:val="22"/>
                <w:lang w:eastAsia="lt-LT"/>
              </w:rPr>
              <w:t>edinių atitvarų Kartenos istorinio archeologinio komplekse remonto darb</w:t>
            </w:r>
            <w:r>
              <w:rPr>
                <w:sz w:val="22"/>
                <w:szCs w:val="22"/>
                <w:lang w:eastAsia="lt-LT"/>
              </w:rPr>
              <w:t>us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04B" w14:textId="6534E025" w:rsidR="00E9578B" w:rsidRPr="00637235" w:rsidRDefault="00501BE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E9578B" w:rsidRPr="000D4934" w14:paraId="1D77761D" w14:textId="77777777" w:rsidTr="00A40B46">
        <w:trPr>
          <w:trHeight w:val="256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A31" w14:textId="77777777" w:rsidR="00E9578B" w:rsidRPr="00501BE0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 xml:space="preserve">4.1.4.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390" w14:textId="4EB1B2AA" w:rsidR="00E9578B" w:rsidRPr="00501BE0" w:rsidRDefault="00501BE0" w:rsidP="00637235">
            <w:pPr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 xml:space="preserve">Vandens telkinių </w:t>
            </w:r>
            <w:proofErr w:type="spellStart"/>
            <w:r w:rsidRPr="00501BE0">
              <w:rPr>
                <w:sz w:val="22"/>
                <w:szCs w:val="22"/>
                <w:lang w:eastAsia="lt-LT"/>
              </w:rPr>
              <w:t>įžuvinimas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C61" w14:textId="62757C7C" w:rsidR="00E9578B" w:rsidRPr="00501BE0" w:rsidRDefault="00501BE0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 xml:space="preserve">Pagal 2019 metais atliktus </w:t>
            </w:r>
            <w:proofErr w:type="spellStart"/>
            <w:r w:rsidRPr="00501BE0">
              <w:rPr>
                <w:sz w:val="22"/>
                <w:szCs w:val="22"/>
                <w:lang w:eastAsia="lt-LT"/>
              </w:rPr>
              <w:t>ichtiofaunos</w:t>
            </w:r>
            <w:proofErr w:type="spellEnd"/>
            <w:r w:rsidRPr="00501BE0">
              <w:rPr>
                <w:sz w:val="22"/>
                <w:szCs w:val="22"/>
                <w:lang w:eastAsia="lt-LT"/>
              </w:rPr>
              <w:t xml:space="preserve"> (žuvų) išteklių tyrimus ir paruoštą ilgalaikį žuvų įveisimo planą Kretingos rajono savivaldybės administracija 202</w:t>
            </w:r>
            <w:r w:rsidR="00EB4036">
              <w:rPr>
                <w:sz w:val="22"/>
                <w:szCs w:val="22"/>
                <w:lang w:eastAsia="lt-LT"/>
              </w:rPr>
              <w:t>2</w:t>
            </w:r>
            <w:r w:rsidRPr="00501BE0">
              <w:rPr>
                <w:sz w:val="22"/>
                <w:szCs w:val="22"/>
                <w:lang w:eastAsia="lt-LT"/>
              </w:rPr>
              <w:t xml:space="preserve">-11-24 </w:t>
            </w:r>
            <w:proofErr w:type="spellStart"/>
            <w:r w:rsidRPr="00501BE0">
              <w:rPr>
                <w:sz w:val="22"/>
                <w:szCs w:val="22"/>
                <w:lang w:eastAsia="lt-LT"/>
              </w:rPr>
              <w:t>įžuvino</w:t>
            </w:r>
            <w:proofErr w:type="spellEnd"/>
            <w:r w:rsidRPr="00501BE0">
              <w:rPr>
                <w:sz w:val="22"/>
                <w:szCs w:val="22"/>
                <w:lang w:eastAsia="lt-LT"/>
              </w:rPr>
              <w:t xml:space="preserve"> šiųmetėmis lydekomis: Kretingos parko I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30 vnt., Kretingos parko II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90 vnt., žuvų; Kretingos parko III tvenkinį – 120 vnt. žuvų; Kretingos vienuolyno (</w:t>
            </w:r>
            <w:proofErr w:type="spellStart"/>
            <w:r w:rsidRPr="00501BE0">
              <w:rPr>
                <w:sz w:val="22"/>
                <w:szCs w:val="22"/>
                <w:lang w:eastAsia="lt-LT"/>
              </w:rPr>
              <w:t>Pastauninko</w:t>
            </w:r>
            <w:proofErr w:type="spellEnd"/>
            <w:r w:rsidRPr="00501BE0">
              <w:rPr>
                <w:sz w:val="22"/>
                <w:szCs w:val="22"/>
                <w:lang w:eastAsia="lt-LT"/>
              </w:rPr>
              <w:t xml:space="preserve">)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30 vnt. žuvų; Rūdaičių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180 vnt. žuvų; Šukės tvenkinį </w:t>
            </w:r>
            <w:r w:rsidR="00A40B46">
              <w:rPr>
                <w:sz w:val="22"/>
                <w:szCs w:val="22"/>
                <w:lang w:eastAsia="lt-LT"/>
              </w:rPr>
              <w:t>–</w:t>
            </w:r>
            <w:r w:rsidRPr="00501BE0">
              <w:rPr>
                <w:sz w:val="22"/>
                <w:szCs w:val="22"/>
                <w:lang w:eastAsia="lt-LT"/>
              </w:rPr>
              <w:t xml:space="preserve"> 50 vnt. žuvų. Viso į tvenkinius įleista 500 vnt. žuvų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2D3" w14:textId="2C932BD9" w:rsidR="00E9578B" w:rsidRPr="00501BE0" w:rsidRDefault="00501BE0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501BE0">
              <w:rPr>
                <w:sz w:val="22"/>
                <w:szCs w:val="22"/>
                <w:lang w:eastAsia="lt-LT"/>
              </w:rPr>
              <w:t>2950</w:t>
            </w:r>
          </w:p>
        </w:tc>
      </w:tr>
      <w:tr w:rsidR="0043308D" w:rsidRPr="000D4934" w14:paraId="3CBEC9A7" w14:textId="77777777" w:rsidTr="00A40B46">
        <w:trPr>
          <w:trHeight w:val="17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7069" w14:textId="2C5ABB9F" w:rsidR="0043308D" w:rsidRPr="00501BE0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E62" w14:textId="2DD24909" w:rsidR="0043308D" w:rsidRPr="00501BE0" w:rsidRDefault="0043308D" w:rsidP="00A40B4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Asbesto a</w:t>
            </w:r>
            <w:r w:rsidRPr="00637235">
              <w:rPr>
                <w:sz w:val="22"/>
                <w:szCs w:val="22"/>
                <w:lang w:eastAsia="lt-LT"/>
              </w:rPr>
              <w:t>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5AA" w14:textId="77777777" w:rsidR="0043308D" w:rsidRDefault="0043308D" w:rsidP="00A40B46">
            <w:pPr>
              <w:jc w:val="both"/>
              <w:rPr>
                <w:sz w:val="22"/>
                <w:szCs w:val="22"/>
              </w:rPr>
            </w:pPr>
            <w:r w:rsidRPr="00756D3E">
              <w:rPr>
                <w:sz w:val="22"/>
                <w:szCs w:val="22"/>
              </w:rPr>
              <w:t>1) SĮ „Kretingos komunalininkas“ 2022 m. pagal 2021-10-26 sutartį S1-923 sumokėta už iš gyventojų saugiai surinko ir utilizavo 24</w:t>
            </w:r>
            <w:r>
              <w:rPr>
                <w:sz w:val="22"/>
                <w:szCs w:val="22"/>
              </w:rPr>
              <w:t>6,72</w:t>
            </w:r>
            <w:r w:rsidRPr="00756D3E">
              <w:rPr>
                <w:sz w:val="22"/>
                <w:szCs w:val="22"/>
              </w:rPr>
              <w:t xml:space="preserve"> t asbesto turinčių gaminių.</w:t>
            </w:r>
          </w:p>
          <w:p w14:paraId="34662EF5" w14:textId="0979AC65" w:rsidR="0043308D" w:rsidRPr="00501BE0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</w:t>
            </w:r>
            <w:r w:rsidRPr="00AF32ED">
              <w:rPr>
                <w:sz w:val="22"/>
                <w:szCs w:val="22"/>
              </w:rPr>
              <w:t xml:space="preserve">) </w:t>
            </w:r>
            <w:r w:rsidRPr="00C64D58">
              <w:rPr>
                <w:sz w:val="22"/>
                <w:szCs w:val="22"/>
              </w:rPr>
              <w:t>UAB „</w:t>
            </w:r>
            <w:proofErr w:type="spellStart"/>
            <w:r w:rsidRPr="00C64D58">
              <w:rPr>
                <w:sz w:val="22"/>
                <w:szCs w:val="22"/>
              </w:rPr>
              <w:t>Ecoservice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C64D58">
              <w:rPr>
                <w:sz w:val="22"/>
                <w:szCs w:val="22"/>
              </w:rPr>
              <w:t xml:space="preserve"> </w:t>
            </w:r>
            <w:r w:rsidR="00C64D58" w:rsidRPr="00C64D58">
              <w:rPr>
                <w:sz w:val="22"/>
                <w:szCs w:val="22"/>
              </w:rPr>
              <w:t>2022 m. pagal 2</w:t>
            </w:r>
            <w:r>
              <w:rPr>
                <w:sz w:val="22"/>
                <w:szCs w:val="22"/>
              </w:rPr>
              <w:t xml:space="preserve">022-08-17 </w:t>
            </w:r>
            <w:r w:rsidR="00C64D58" w:rsidRPr="00C64D58">
              <w:rPr>
                <w:sz w:val="22"/>
                <w:szCs w:val="22"/>
              </w:rPr>
              <w:t>sutartį S1-</w:t>
            </w:r>
            <w:r>
              <w:rPr>
                <w:sz w:val="22"/>
                <w:szCs w:val="22"/>
              </w:rPr>
              <w:t>854</w:t>
            </w:r>
            <w:r w:rsidR="00C64D58" w:rsidRPr="00C64D58">
              <w:rPr>
                <w:sz w:val="22"/>
                <w:szCs w:val="22"/>
              </w:rPr>
              <w:t xml:space="preserve"> sumokėta už iš gyventojų saugiai surinko ir utilizavo </w:t>
            </w:r>
            <w:r w:rsidRPr="00C64D58">
              <w:rPr>
                <w:sz w:val="22"/>
                <w:szCs w:val="22"/>
              </w:rPr>
              <w:t>202,96 </w:t>
            </w:r>
            <w:r w:rsidR="00C64D58" w:rsidRPr="00C64D58">
              <w:rPr>
                <w:sz w:val="22"/>
                <w:szCs w:val="22"/>
              </w:rPr>
              <w:t>t asbesto turinčių gaminių.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02C" w14:textId="5042FE4B" w:rsidR="0043308D" w:rsidRPr="00501BE0" w:rsidRDefault="00EB4036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57012</w:t>
            </w:r>
          </w:p>
        </w:tc>
      </w:tr>
      <w:tr w:rsidR="0043308D" w:rsidRPr="00637235" w14:paraId="51B0E8EC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F122" w14:textId="77777777" w:rsidR="0043308D" w:rsidRPr="00637235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A79" w14:textId="6503CC20" w:rsidR="0043308D" w:rsidRPr="00637235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95033</w:t>
            </w:r>
          </w:p>
        </w:tc>
      </w:tr>
      <w:tr w:rsidR="0043308D" w:rsidRPr="00637235" w14:paraId="4DCEBF1B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C3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1E4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A136" w14:textId="77777777" w:rsidR="0043308D" w:rsidRPr="00637235" w:rsidRDefault="0043308D" w:rsidP="0043308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637235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0D4934" w14:paraId="29B581EE" w14:textId="77777777" w:rsidTr="00EB4036">
        <w:trPr>
          <w:trHeight w:val="24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14F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4.2.1.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6A7" w14:textId="2015AC30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Projekto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Pr="00637235">
              <w:rPr>
                <w:sz w:val="22"/>
                <w:szCs w:val="22"/>
                <w:lang w:eastAsia="lt-LT"/>
              </w:rPr>
              <w:t>Komunalinių atliekų tvarkymo infrastruktūros plėtra Klaipėdos miesto, Skuodo ir Kretingos rajonų bei Neringos savivaldybėse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  <w:r w:rsidRPr="00637235">
              <w:rPr>
                <w:sz w:val="22"/>
                <w:szCs w:val="22"/>
                <w:lang w:eastAsia="lt-LT"/>
              </w:rPr>
              <w:t xml:space="preserve"> kofinansavimas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B02" w14:textId="77777777" w:rsidR="0043308D" w:rsidRDefault="00551067" w:rsidP="00A40B46">
            <w:pPr>
              <w:jc w:val="both"/>
              <w:rPr>
                <w:sz w:val="22"/>
                <w:szCs w:val="22"/>
              </w:rPr>
            </w:pPr>
            <w:r w:rsidRPr="00551067">
              <w:rPr>
                <w:sz w:val="22"/>
                <w:szCs w:val="22"/>
              </w:rPr>
              <w:t xml:space="preserve">1) </w:t>
            </w:r>
            <w:r w:rsidR="0043308D" w:rsidRPr="0043308D">
              <w:rPr>
                <w:sz w:val="22"/>
                <w:szCs w:val="22"/>
              </w:rPr>
              <w:t>Sumokėta Klaipėdos regiono atliekų tvarkymo centrui Kretingos rajono savivaldybei tenkanti dalis už požeminius ir antžeminius konteinerius, jų įrengimo ir projektavimo darbus.</w:t>
            </w:r>
          </w:p>
          <w:p w14:paraId="64CB9BEC" w14:textId="67EB676D" w:rsidR="00551067" w:rsidRPr="0043308D" w:rsidRDefault="00551067" w:rsidP="00A40B46">
            <w:pPr>
              <w:jc w:val="both"/>
              <w:rPr>
                <w:sz w:val="22"/>
                <w:szCs w:val="22"/>
              </w:rPr>
            </w:pPr>
            <w:r w:rsidRPr="00551067">
              <w:rPr>
                <w:sz w:val="22"/>
                <w:szCs w:val="22"/>
              </w:rPr>
              <w:t>2) Sumokėta UAB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Projkelva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  <w:r w:rsidRPr="00551067">
              <w:rPr>
                <w:sz w:val="22"/>
                <w:szCs w:val="22"/>
              </w:rPr>
              <w:t>už antžemini</w:t>
            </w:r>
            <w:r>
              <w:rPr>
                <w:sz w:val="22"/>
                <w:szCs w:val="22"/>
              </w:rPr>
              <w:t xml:space="preserve">ų </w:t>
            </w:r>
            <w:r w:rsidRPr="00551067">
              <w:rPr>
                <w:sz w:val="22"/>
                <w:szCs w:val="22"/>
              </w:rPr>
              <w:t>konteineri</w:t>
            </w:r>
            <w:r>
              <w:rPr>
                <w:sz w:val="22"/>
                <w:szCs w:val="22"/>
              </w:rPr>
              <w:t>ų</w:t>
            </w:r>
            <w:r w:rsidRPr="00551067">
              <w:rPr>
                <w:sz w:val="22"/>
                <w:szCs w:val="22"/>
              </w:rPr>
              <w:t xml:space="preserve"> projektavimo darbus.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2F8" w14:textId="5EB8AE0A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  <w:r w:rsidR="00551067">
              <w:rPr>
                <w:sz w:val="22"/>
                <w:szCs w:val="22"/>
                <w:lang w:eastAsia="lt-LT"/>
              </w:rPr>
              <w:t>7</w:t>
            </w:r>
            <w:r>
              <w:rPr>
                <w:sz w:val="22"/>
                <w:szCs w:val="22"/>
                <w:lang w:eastAsia="lt-LT"/>
              </w:rPr>
              <w:t>1</w:t>
            </w:r>
            <w:r w:rsidR="00EB4036">
              <w:rPr>
                <w:sz w:val="22"/>
                <w:szCs w:val="22"/>
                <w:lang w:eastAsia="lt-LT"/>
              </w:rPr>
              <w:t>8</w:t>
            </w:r>
          </w:p>
        </w:tc>
      </w:tr>
      <w:tr w:rsidR="0043308D" w:rsidRPr="000D4934" w14:paraId="666C6467" w14:textId="77777777" w:rsidTr="00EB4036">
        <w:trPr>
          <w:trHeight w:val="142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131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bookmarkStart w:id="0" w:name="_Hlk126769429"/>
            <w:r w:rsidRPr="00637235">
              <w:rPr>
                <w:sz w:val="22"/>
                <w:szCs w:val="22"/>
                <w:lang w:eastAsia="lt-LT"/>
              </w:rPr>
              <w:t>4.2.2.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473" w14:textId="3C28EE00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Atliekų surinkimo</w:t>
            </w:r>
            <w:r>
              <w:rPr>
                <w:sz w:val="22"/>
                <w:szCs w:val="22"/>
                <w:lang w:eastAsia="lt-LT"/>
              </w:rPr>
              <w:t xml:space="preserve"> (ekskrementų surinkimo dėžės) įsigijimas ir įrengimas</w:t>
            </w:r>
            <w:r w:rsidRPr="00637235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CD8" w14:textId="6FF4F7BA" w:rsidR="0043308D" w:rsidRPr="00756D3E" w:rsidRDefault="00C86BF5" w:rsidP="0043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UAB „Naujieji Ženklai“ į</w:t>
            </w:r>
            <w:r w:rsidR="0043308D">
              <w:rPr>
                <w:sz w:val="22"/>
                <w:szCs w:val="22"/>
              </w:rPr>
              <w:t>sigytos ir Kretingos mieste įrengtos ekskrementų surinkimo dėžės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E82" w14:textId="609D7C9D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bookmarkEnd w:id="0"/>
      <w:tr w:rsidR="0043308D" w:rsidRPr="00637235" w14:paraId="30B7D510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B78E" w14:textId="7A7B5DD7" w:rsidR="0043308D" w:rsidRPr="00563A30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141" w14:textId="03BD3A97" w:rsidR="0043308D" w:rsidRPr="00563A30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1371</w:t>
            </w:r>
            <w:r w:rsidR="00EB4036">
              <w:rPr>
                <w:b/>
                <w:bCs/>
                <w:sz w:val="22"/>
                <w:szCs w:val="22"/>
                <w:lang w:eastAsia="lt-LT"/>
              </w:rPr>
              <w:t>8</w:t>
            </w:r>
          </w:p>
        </w:tc>
      </w:tr>
      <w:tr w:rsidR="0043308D" w:rsidRPr="00637235" w14:paraId="0DE689D5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A1A" w14:textId="77777777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BF4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43308D" w:rsidRPr="00637235" w14:paraId="643B9240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3308D" w:rsidRPr="000D4934" w14:paraId="7464F2C9" w14:textId="77777777" w:rsidTr="00EB4036">
        <w:trPr>
          <w:trHeight w:val="12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44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4.3.1.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831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Aplinkos tvarkymo metu surinktų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9C75B" w14:textId="77777777" w:rsidR="0043308D" w:rsidRDefault="0043308D" w:rsidP="0043308D">
            <w:pPr>
              <w:rPr>
                <w:sz w:val="22"/>
                <w:szCs w:val="22"/>
                <w:lang w:eastAsia="lt-LT"/>
              </w:rPr>
            </w:pPr>
          </w:p>
          <w:p w14:paraId="50290D7C" w14:textId="4E8F7128" w:rsidR="0043308D" w:rsidRPr="00637235" w:rsidRDefault="00C86BF5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>
              <w:rPr>
                <w:sz w:val="22"/>
                <w:szCs w:val="22"/>
                <w:lang w:eastAsia="lt-LT"/>
              </w:rPr>
              <w:t>a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kcijos „Darom“ metu </w:t>
            </w:r>
            <w:r>
              <w:rPr>
                <w:sz w:val="22"/>
                <w:szCs w:val="22"/>
                <w:lang w:eastAsia="lt-LT"/>
              </w:rPr>
              <w:t xml:space="preserve">Kretingos  rajone </w:t>
            </w:r>
            <w:r w:rsidR="0043308D" w:rsidRPr="00637235">
              <w:rPr>
                <w:sz w:val="22"/>
                <w:szCs w:val="22"/>
                <w:lang w:eastAsia="lt-LT"/>
              </w:rPr>
              <w:t>surink</w:t>
            </w:r>
            <w:r>
              <w:rPr>
                <w:sz w:val="22"/>
                <w:szCs w:val="22"/>
                <w:lang w:eastAsia="lt-LT"/>
              </w:rPr>
              <w:t xml:space="preserve">o </w:t>
            </w:r>
            <w:r w:rsidR="0043308D" w:rsidRPr="00637235">
              <w:rPr>
                <w:sz w:val="22"/>
                <w:szCs w:val="22"/>
                <w:lang w:eastAsia="lt-LT"/>
              </w:rPr>
              <w:t>ir išvež</w:t>
            </w:r>
            <w:r>
              <w:rPr>
                <w:sz w:val="22"/>
                <w:szCs w:val="22"/>
                <w:lang w:eastAsia="lt-LT"/>
              </w:rPr>
              <w:t>ė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</w:t>
            </w:r>
            <w:r w:rsidR="0043308D">
              <w:rPr>
                <w:sz w:val="22"/>
                <w:szCs w:val="22"/>
                <w:lang w:eastAsia="lt-LT"/>
              </w:rPr>
              <w:t>20</w:t>
            </w:r>
            <w:r w:rsidR="0043308D" w:rsidRPr="00637235">
              <w:rPr>
                <w:sz w:val="22"/>
                <w:szCs w:val="22"/>
                <w:lang w:eastAsia="lt-LT"/>
              </w:rPr>
              <w:t>,</w:t>
            </w:r>
            <w:r w:rsidR="0043308D">
              <w:rPr>
                <w:sz w:val="22"/>
                <w:szCs w:val="22"/>
                <w:lang w:eastAsia="lt-LT"/>
              </w:rPr>
              <w:t>03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t atliekų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3FD" w14:textId="398D860C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710</w:t>
            </w:r>
          </w:p>
        </w:tc>
      </w:tr>
      <w:tr w:rsidR="0043308D" w:rsidRPr="000D4934" w14:paraId="6C2EB4B2" w14:textId="77777777" w:rsidTr="00A40B46">
        <w:trPr>
          <w:trHeight w:val="11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07D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lastRenderedPageBreak/>
              <w:t>4.3.2.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4D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Aplinkos tvarkymo metu surinktų bešeimininkių padangų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F06" w14:textId="279EAA60" w:rsidR="0043308D" w:rsidRPr="00637235" w:rsidRDefault="00C86BF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išvežė ir sutvarkė </w:t>
            </w:r>
            <w:r w:rsidR="0043308D">
              <w:rPr>
                <w:sz w:val="22"/>
                <w:szCs w:val="22"/>
                <w:lang w:eastAsia="lt-LT"/>
              </w:rPr>
              <w:t>38,38</w:t>
            </w:r>
            <w:r w:rsidR="0043308D" w:rsidRPr="00637235">
              <w:rPr>
                <w:sz w:val="22"/>
                <w:szCs w:val="22"/>
                <w:lang w:eastAsia="lt-LT"/>
              </w:rPr>
              <w:t xml:space="preserve"> tonų bešeimininkių padangų Kretingos rajono savivaldybės teritorijoje</w:t>
            </w:r>
            <w:r w:rsidR="0043308D">
              <w:rPr>
                <w:sz w:val="22"/>
                <w:szCs w:val="22"/>
                <w:lang w:eastAsia="lt-LT"/>
              </w:rPr>
              <w:t>.</w:t>
            </w:r>
            <w:r w:rsidR="008432A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562" w14:textId="3D578018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1F6108" w:rsidRPr="000D4934" w14:paraId="3513C002" w14:textId="77777777" w:rsidTr="00A40B46">
        <w:trPr>
          <w:trHeight w:val="126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00D" w14:textId="5482B9AC" w:rsidR="001F6108" w:rsidRPr="00637235" w:rsidRDefault="001F6108" w:rsidP="0043308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4.3.</w:t>
            </w:r>
            <w:r w:rsidR="00A7145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895" w14:textId="6F8504BD" w:rsidR="001F6108" w:rsidRPr="00637235" w:rsidRDefault="00A71456" w:rsidP="0043308D">
            <w:pPr>
              <w:rPr>
                <w:sz w:val="22"/>
                <w:szCs w:val="22"/>
                <w:lang w:eastAsia="lt-LT"/>
              </w:rPr>
            </w:pPr>
            <w:r w:rsidRPr="00A71456">
              <w:rPr>
                <w:sz w:val="22"/>
                <w:szCs w:val="22"/>
                <w:lang w:eastAsia="lt-LT"/>
              </w:rPr>
              <w:t>Aplinkos tvarkymo metu surinktų</w:t>
            </w:r>
            <w:r>
              <w:rPr>
                <w:sz w:val="22"/>
                <w:szCs w:val="22"/>
                <w:lang w:eastAsia="lt-LT"/>
              </w:rPr>
              <w:t xml:space="preserve"> bešeimininkių atliekų tvarkymas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A1B2" w14:textId="7EC19DC1" w:rsidR="008432AB" w:rsidRPr="00637235" w:rsidRDefault="00C86BF5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>
              <w:rPr>
                <w:sz w:val="22"/>
                <w:szCs w:val="22"/>
                <w:lang w:eastAsia="lt-LT"/>
              </w:rPr>
              <w:t xml:space="preserve">sutvarkė ir </w:t>
            </w:r>
            <w:r w:rsidRPr="00C86BF5">
              <w:rPr>
                <w:sz w:val="22"/>
                <w:szCs w:val="22"/>
                <w:lang w:eastAsia="lt-LT"/>
              </w:rPr>
              <w:t xml:space="preserve">išvežė </w:t>
            </w:r>
            <w:r>
              <w:rPr>
                <w:sz w:val="22"/>
                <w:szCs w:val="22"/>
                <w:lang w:eastAsia="lt-LT"/>
              </w:rPr>
              <w:t>b</w:t>
            </w:r>
            <w:r w:rsidR="00A71456">
              <w:rPr>
                <w:sz w:val="22"/>
                <w:szCs w:val="22"/>
                <w:lang w:eastAsia="lt-LT"/>
              </w:rPr>
              <w:t>ešeiminink</w:t>
            </w:r>
            <w:r>
              <w:rPr>
                <w:sz w:val="22"/>
                <w:szCs w:val="22"/>
                <w:lang w:eastAsia="lt-LT"/>
              </w:rPr>
              <w:t>es</w:t>
            </w:r>
            <w:r w:rsidR="00A71456">
              <w:rPr>
                <w:sz w:val="22"/>
                <w:szCs w:val="22"/>
                <w:lang w:eastAsia="lt-LT"/>
              </w:rPr>
              <w:t xml:space="preserve"> atliek</w:t>
            </w:r>
            <w:r>
              <w:rPr>
                <w:sz w:val="22"/>
                <w:szCs w:val="22"/>
                <w:lang w:eastAsia="lt-LT"/>
              </w:rPr>
              <w:t xml:space="preserve">as </w:t>
            </w:r>
            <w:r w:rsidR="00A71456">
              <w:rPr>
                <w:sz w:val="22"/>
                <w:szCs w:val="22"/>
                <w:lang w:eastAsia="lt-LT"/>
              </w:rPr>
              <w:t>Kurmaičių k.</w:t>
            </w:r>
            <w:r w:rsidR="008432AB">
              <w:rPr>
                <w:sz w:val="22"/>
                <w:szCs w:val="22"/>
                <w:lang w:eastAsia="lt-LT"/>
              </w:rPr>
              <w:t xml:space="preserve">; pagal 2021-03-04 sutartį </w:t>
            </w:r>
            <w:r w:rsidR="00E16A0D">
              <w:rPr>
                <w:sz w:val="22"/>
                <w:szCs w:val="22"/>
                <w:lang w:eastAsia="lt-LT"/>
              </w:rPr>
              <w:t xml:space="preserve">Nr. S1-152 </w:t>
            </w:r>
            <w:r w:rsidRPr="00C86BF5">
              <w:rPr>
                <w:sz w:val="22"/>
                <w:szCs w:val="22"/>
                <w:lang w:eastAsia="lt-LT"/>
              </w:rPr>
              <w:t xml:space="preserve">SĮ „Kretingos komunalininkas“ </w:t>
            </w:r>
            <w:r w:rsidR="00E16A0D">
              <w:rPr>
                <w:sz w:val="22"/>
                <w:szCs w:val="22"/>
                <w:lang w:eastAsia="lt-LT"/>
              </w:rPr>
              <w:t>surink</w:t>
            </w:r>
            <w:r>
              <w:rPr>
                <w:sz w:val="22"/>
                <w:szCs w:val="22"/>
                <w:lang w:eastAsia="lt-LT"/>
              </w:rPr>
              <w:t>o ir išvežė</w:t>
            </w:r>
            <w:r w:rsidR="00E16A0D">
              <w:rPr>
                <w:sz w:val="22"/>
                <w:szCs w:val="22"/>
                <w:lang w:eastAsia="lt-LT"/>
              </w:rPr>
              <w:t xml:space="preserve"> </w:t>
            </w:r>
            <w:r w:rsidR="00E16A0D" w:rsidRPr="00E16A0D">
              <w:rPr>
                <w:sz w:val="22"/>
                <w:szCs w:val="22"/>
                <w:lang w:eastAsia="lt-LT"/>
              </w:rPr>
              <w:t>3</w:t>
            </w:r>
            <w:r w:rsidR="00E16A0D">
              <w:rPr>
                <w:sz w:val="22"/>
                <w:szCs w:val="22"/>
                <w:lang w:eastAsia="lt-LT"/>
              </w:rPr>
              <w:t>0</w:t>
            </w:r>
            <w:r w:rsidR="00E16A0D" w:rsidRPr="00E16A0D">
              <w:rPr>
                <w:sz w:val="22"/>
                <w:szCs w:val="22"/>
                <w:lang w:eastAsia="lt-LT"/>
              </w:rPr>
              <w:t>,</w:t>
            </w:r>
            <w:r w:rsidR="00E16A0D">
              <w:rPr>
                <w:sz w:val="22"/>
                <w:szCs w:val="22"/>
                <w:lang w:eastAsia="lt-LT"/>
              </w:rPr>
              <w:t>10</w:t>
            </w:r>
            <w:r w:rsidR="00E16A0D" w:rsidRPr="00E16A0D">
              <w:rPr>
                <w:sz w:val="22"/>
                <w:szCs w:val="22"/>
                <w:lang w:eastAsia="lt-LT"/>
              </w:rPr>
              <w:t xml:space="preserve"> tonų bešeimininkių padangų Kretingos rajono savivaldybės teritorijoje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CFD" w14:textId="5936580F" w:rsidR="00E16A0D" w:rsidRDefault="00E16A0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209</w:t>
            </w:r>
            <w:r w:rsidR="00EB4036">
              <w:rPr>
                <w:sz w:val="22"/>
                <w:szCs w:val="22"/>
                <w:lang w:eastAsia="lt-LT"/>
              </w:rPr>
              <w:t>9</w:t>
            </w:r>
          </w:p>
        </w:tc>
      </w:tr>
      <w:tr w:rsidR="0043308D" w:rsidRPr="00637235" w14:paraId="31DBFB68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0DCB" w14:textId="4DAA8657" w:rsidR="0043308D" w:rsidRPr="00563A30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BC7" w14:textId="47BFFD3A" w:rsidR="0043308D" w:rsidRPr="00563A30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63A30">
              <w:rPr>
                <w:b/>
                <w:bCs/>
                <w:sz w:val="22"/>
                <w:szCs w:val="22"/>
                <w:lang w:eastAsia="lt-LT"/>
              </w:rPr>
              <w:t>5809</w:t>
            </w:r>
          </w:p>
        </w:tc>
      </w:tr>
      <w:tr w:rsidR="0043308D" w:rsidRPr="00637235" w14:paraId="6FF9FBEA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837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219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D67" w14:textId="77777777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0D4934" w14:paraId="3538A335" w14:textId="77777777" w:rsidTr="00EB4036">
        <w:trPr>
          <w:trHeight w:val="9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1F8" w14:textId="7631A9C1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4.4.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63723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D39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Pavojingų aplinkai keliančių cheminių medžiagų sutvarkymo darbai, ekstremalių ekologinių situacijų, avarijų, įvykių padarinių likvidavimas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D48" w14:textId="25D4AAE8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„</w:t>
            </w:r>
            <w:r>
              <w:rPr>
                <w:sz w:val="22"/>
                <w:szCs w:val="22"/>
                <w:lang w:eastAsia="lt-LT"/>
              </w:rPr>
              <w:t>Toksika</w:t>
            </w:r>
            <w:r w:rsidR="005D6557" w:rsidRPr="005D6557">
              <w:rPr>
                <w:sz w:val="22"/>
                <w:szCs w:val="22"/>
                <w:lang w:eastAsia="lt-LT"/>
              </w:rPr>
              <w:t>“ 2022 m. pagal 2021-</w:t>
            </w:r>
            <w:r>
              <w:rPr>
                <w:sz w:val="22"/>
                <w:szCs w:val="22"/>
                <w:lang w:eastAsia="lt-LT"/>
              </w:rPr>
              <w:t>03</w:t>
            </w:r>
            <w:r w:rsidR="005D6557" w:rsidRPr="005D6557">
              <w:rPr>
                <w:sz w:val="22"/>
                <w:szCs w:val="22"/>
                <w:lang w:eastAsia="lt-LT"/>
              </w:rPr>
              <w:t>-</w:t>
            </w:r>
            <w:r>
              <w:rPr>
                <w:sz w:val="22"/>
                <w:szCs w:val="22"/>
                <w:lang w:eastAsia="lt-LT"/>
              </w:rPr>
              <w:t>05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sutartį </w:t>
            </w:r>
            <w:r>
              <w:rPr>
                <w:sz w:val="22"/>
                <w:szCs w:val="22"/>
                <w:lang w:eastAsia="lt-LT"/>
              </w:rPr>
              <w:t xml:space="preserve">Nr. KAS 2021-154 </w:t>
            </w:r>
            <w:r w:rsidR="005D6557" w:rsidRPr="005D6557">
              <w:rPr>
                <w:sz w:val="22"/>
                <w:szCs w:val="22"/>
                <w:lang w:eastAsia="lt-LT"/>
              </w:rPr>
              <w:t>S1-</w:t>
            </w:r>
            <w:r>
              <w:rPr>
                <w:sz w:val="22"/>
                <w:szCs w:val="22"/>
                <w:lang w:eastAsia="lt-LT"/>
              </w:rPr>
              <w:t>285</w:t>
            </w:r>
            <w:r w:rsidR="005D6557" w:rsidRPr="005D6557">
              <w:rPr>
                <w:sz w:val="22"/>
                <w:szCs w:val="22"/>
                <w:lang w:eastAsia="lt-LT"/>
              </w:rPr>
              <w:t xml:space="preserve"> sumokėta už</w:t>
            </w:r>
            <w:r>
              <w:rPr>
                <w:sz w:val="22"/>
                <w:szCs w:val="22"/>
                <w:lang w:eastAsia="lt-LT"/>
              </w:rPr>
              <w:t xml:space="preserve"> naftos produktais užteršto grunto sutvarkymą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198" w14:textId="7FADF6AD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1663</w:t>
            </w:r>
          </w:p>
        </w:tc>
      </w:tr>
      <w:tr w:rsidR="0043308D" w:rsidRPr="00637235" w14:paraId="29472D45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90BA" w14:textId="77777777" w:rsidR="0043308D" w:rsidRPr="00637235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B4B" w14:textId="43E8FC36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1663</w:t>
            </w:r>
          </w:p>
        </w:tc>
      </w:tr>
      <w:tr w:rsidR="0043308D" w:rsidRPr="00637235" w14:paraId="1F64856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124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0A15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43308D" w:rsidRPr="000D4934" w14:paraId="7333478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EE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CBB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DE9" w14:textId="77777777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D4E" w14:textId="77777777" w:rsidR="0043308D" w:rsidRPr="00637235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43308D" w:rsidRPr="00637235" w14:paraId="74296FED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CA5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9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52BE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637235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43308D" w:rsidRPr="00637235" w14:paraId="27B2FB8E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43308D" w:rsidRPr="00637235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3308D" w:rsidRPr="000D4934" w14:paraId="0AB4D952" w14:textId="77777777" w:rsidTr="00A40B46">
        <w:trPr>
          <w:trHeight w:val="1663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27E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4.6.1.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88F54" w14:textId="77777777" w:rsidR="0043308D" w:rsidRPr="00637235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637235">
              <w:rPr>
                <w:sz w:val="22"/>
                <w:szCs w:val="22"/>
                <w:lang w:eastAsia="lt-LT"/>
              </w:rPr>
              <w:t>Akmenos pakrantės sutvarkymo dokumentacijos parengimas (I dalis – projektiniai pasiūlymai)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BCB" w14:textId="7740AEC4" w:rsidR="0043308D" w:rsidRPr="009C765E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9C765E">
              <w:rPr>
                <w:sz w:val="22"/>
                <w:szCs w:val="22"/>
                <w:lang w:eastAsia="lt-LT"/>
              </w:rPr>
              <w:t>Pagal 2021-12-15 sutartį Nr. S1-1076 MB „Pupa – strateginė urbanistika“ įsipareigoja parengti Akmenos upės pakrantės sutvarkymo prieš projektinius pasiūlymus.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004" w14:textId="428FCE73" w:rsidR="0043308D" w:rsidRPr="00637235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C67F5D" w:rsidRPr="00C67F5D" w14:paraId="58DB6D79" w14:textId="77777777" w:rsidTr="00A40B46">
        <w:trPr>
          <w:trHeight w:val="83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920" w14:textId="09911C35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4.6.2.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05A" w14:textId="281DC359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Želdynų tvarkymo darbų finansavimas; medžių ir krūmų genėjimo darbų finansavimas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195" w14:textId="7654F363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Buvo atlikti Kartenos istorinio archeologinio komplekso stačių šlaitų (3,0 ha plote) šienavimas. Darbus atliko Salantų regioninio parkas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8C1" w14:textId="6948DEC7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2000</w:t>
            </w:r>
          </w:p>
        </w:tc>
      </w:tr>
      <w:tr w:rsidR="00C67F5D" w:rsidRPr="00C67F5D" w14:paraId="1710E81A" w14:textId="77777777" w:rsidTr="00A40B46">
        <w:trPr>
          <w:trHeight w:val="1274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7D3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6E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D46" w14:textId="5952E740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muziejaus paminklinėje teritorijoje, Dvaro parko II tvenkinio pietiniame šlaite atlikti želdynų tvarkymo darbai. Akmenos upės kairės pakrantės menkaverčių krūmų kirtimo darbai. Darbus atliko Kretingos muziejus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1716" w14:textId="09564BA9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1537</w:t>
            </w:r>
            <w:r w:rsidR="000C3353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691F5C0F" w14:textId="77777777" w:rsidTr="00A40B46">
        <w:trPr>
          <w:trHeight w:val="839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FFD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EA0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0F11" w14:textId="340A14C7" w:rsidR="0043308D" w:rsidRPr="00C67F5D" w:rsidRDefault="007925C4" w:rsidP="00A40B46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Žalgirio seniūnijoje atlikti a</w:t>
            </w:r>
            <w:r w:rsidR="0043308D" w:rsidRPr="00C67F5D">
              <w:rPr>
                <w:sz w:val="22"/>
                <w:szCs w:val="22"/>
                <w:lang w:eastAsia="lt-LT"/>
              </w:rPr>
              <w:t>plinkos tvarkymo darbai (krūmų pašalinimas ir mulčiavimas)</w:t>
            </w:r>
            <w:r w:rsidR="00A64503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43308D" w:rsidRPr="00C67F5D">
              <w:rPr>
                <w:sz w:val="22"/>
                <w:szCs w:val="22"/>
                <w:lang w:eastAsia="lt-LT"/>
              </w:rPr>
              <w:t>Baublių parke</w:t>
            </w:r>
            <w:r>
              <w:rPr>
                <w:sz w:val="22"/>
                <w:szCs w:val="22"/>
                <w:lang w:eastAsia="lt-LT"/>
              </w:rPr>
              <w:t>; m</w:t>
            </w:r>
            <w:r w:rsidR="00FD745B" w:rsidRPr="00C67F5D">
              <w:rPr>
                <w:sz w:val="22"/>
                <w:szCs w:val="22"/>
                <w:lang w:eastAsia="lt-LT"/>
              </w:rPr>
              <w:t>edžių pjovimas Žalgirio seniūnijos teritorijoje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8D5" w14:textId="3F7D6117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2500</w:t>
            </w:r>
          </w:p>
        </w:tc>
      </w:tr>
      <w:tr w:rsidR="00C67F5D" w:rsidRPr="00C67F5D" w14:paraId="5E0DFE6D" w14:textId="77777777" w:rsidTr="00A40B46">
        <w:trPr>
          <w:trHeight w:val="69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04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995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FA46" w14:textId="01CBDADB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Medžių pjovimas, genėjimas Kūlupėnų seniūnijos teritorijoje.</w:t>
            </w:r>
            <w:r w:rsidR="007925C4">
              <w:rPr>
                <w:sz w:val="22"/>
                <w:szCs w:val="22"/>
                <w:lang w:eastAsia="lt-LT"/>
              </w:rPr>
              <w:t xml:space="preserve"> Darbus atliko UAB „Pjovėjai“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4C4" w14:textId="1AFFBE38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999</w:t>
            </w:r>
          </w:p>
        </w:tc>
      </w:tr>
      <w:tr w:rsidR="00C67F5D" w:rsidRPr="00C67F5D" w14:paraId="5C0487E6" w14:textId="77777777" w:rsidTr="00EB4036">
        <w:trPr>
          <w:trHeight w:val="15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765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E89C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985" w14:textId="3196E804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 xml:space="preserve">Darbėnų seniūnija Grūšlaukės, </w:t>
            </w:r>
            <w:proofErr w:type="spellStart"/>
            <w:r w:rsidRPr="00C67F5D">
              <w:rPr>
                <w:sz w:val="22"/>
                <w:szCs w:val="22"/>
                <w:lang w:eastAsia="lt-LT"/>
              </w:rPr>
              <w:t>Laukžemės</w:t>
            </w:r>
            <w:proofErr w:type="spellEnd"/>
            <w:r w:rsidRPr="00C67F5D">
              <w:rPr>
                <w:sz w:val="22"/>
                <w:szCs w:val="22"/>
                <w:lang w:eastAsia="lt-LT"/>
              </w:rPr>
              <w:t xml:space="preserve"> kapinėse ir viešuose erdvėse pašalino grėsmę aplinkai keliančius medžius.</w:t>
            </w:r>
            <w:r w:rsidR="00FD745B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>
              <w:rPr>
                <w:sz w:val="22"/>
                <w:szCs w:val="22"/>
                <w:lang w:eastAsia="lt-LT"/>
              </w:rPr>
              <w:t>Iš A. Litvino įmonės į</w:t>
            </w:r>
            <w:r w:rsidR="00FD745B" w:rsidRPr="00C67F5D">
              <w:rPr>
                <w:sz w:val="22"/>
                <w:szCs w:val="22"/>
                <w:lang w:eastAsia="lt-LT"/>
              </w:rPr>
              <w:t xml:space="preserve">sigijo motorinį </w:t>
            </w:r>
            <w:proofErr w:type="spellStart"/>
            <w:r w:rsidR="00FD745B" w:rsidRPr="00C67F5D">
              <w:rPr>
                <w:sz w:val="22"/>
                <w:szCs w:val="22"/>
                <w:lang w:eastAsia="lt-LT"/>
              </w:rPr>
              <w:t>nupūtėją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CC7" w14:textId="5F13B834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C67F5D" w:rsidRPr="00C67F5D" w14:paraId="3E7F9DB1" w14:textId="77777777" w:rsidTr="00A40B46">
        <w:trPr>
          <w:trHeight w:val="99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7C3D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0966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4B4" w14:textId="4450AD04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seniūnij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oje, Rūdaičių k. </w:t>
            </w:r>
            <w:r w:rsidR="0036701A" w:rsidRPr="00C67F5D">
              <w:rPr>
                <w:sz w:val="22"/>
                <w:szCs w:val="22"/>
                <w:lang w:eastAsia="lt-LT"/>
              </w:rPr>
              <w:t>atlikti želdynų tvarkymo darbai</w:t>
            </w:r>
            <w:r w:rsidR="0036701A">
              <w:rPr>
                <w:sz w:val="22"/>
                <w:szCs w:val="22"/>
                <w:lang w:eastAsia="lt-LT"/>
              </w:rPr>
              <w:t>. Darbus atliko UAB „</w:t>
            </w:r>
            <w:proofErr w:type="spellStart"/>
            <w:r w:rsidR="0036701A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="0036701A">
              <w:rPr>
                <w:sz w:val="22"/>
                <w:szCs w:val="22"/>
                <w:lang w:eastAsia="lt-LT"/>
              </w:rPr>
              <w:t xml:space="preserve"> LT“.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>
              <w:rPr>
                <w:sz w:val="22"/>
                <w:szCs w:val="22"/>
                <w:lang w:eastAsia="lt-LT"/>
              </w:rPr>
              <w:t>Ž</w:t>
            </w:r>
            <w:r w:rsidR="0036701A" w:rsidRPr="0036701A">
              <w:rPr>
                <w:sz w:val="22"/>
                <w:szCs w:val="22"/>
                <w:lang w:eastAsia="lt-LT"/>
              </w:rPr>
              <w:t xml:space="preserve">eldynų tvarkymo darbai </w:t>
            </w:r>
            <w:r w:rsidR="0036701A">
              <w:rPr>
                <w:sz w:val="22"/>
                <w:szCs w:val="22"/>
                <w:lang w:eastAsia="lt-LT"/>
              </w:rPr>
              <w:t xml:space="preserve">atlikti </w:t>
            </w:r>
            <w:r w:rsidR="00A47760" w:rsidRPr="00C67F5D">
              <w:rPr>
                <w:sz w:val="22"/>
                <w:szCs w:val="22"/>
                <w:lang w:eastAsia="lt-LT"/>
              </w:rPr>
              <w:t xml:space="preserve">ant </w:t>
            </w:r>
            <w:proofErr w:type="spellStart"/>
            <w:r w:rsidR="00A47760" w:rsidRPr="00C67F5D">
              <w:rPr>
                <w:sz w:val="22"/>
                <w:szCs w:val="22"/>
                <w:lang w:eastAsia="lt-LT"/>
              </w:rPr>
              <w:t>Negarbos</w:t>
            </w:r>
            <w:proofErr w:type="spellEnd"/>
            <w:r w:rsidR="00A47760" w:rsidRPr="00C67F5D">
              <w:rPr>
                <w:sz w:val="22"/>
                <w:szCs w:val="22"/>
                <w:lang w:eastAsia="lt-LT"/>
              </w:rPr>
              <w:t xml:space="preserve"> piliakalnio. </w:t>
            </w:r>
            <w:r w:rsidRPr="00C67F5D">
              <w:rPr>
                <w:sz w:val="22"/>
                <w:szCs w:val="22"/>
                <w:lang w:eastAsia="lt-LT"/>
              </w:rPr>
              <w:t xml:space="preserve"> </w:t>
            </w:r>
            <w:r w:rsidR="0036701A" w:rsidRPr="0036701A">
              <w:rPr>
                <w:sz w:val="22"/>
                <w:szCs w:val="22"/>
                <w:lang w:eastAsia="lt-LT"/>
              </w:rPr>
              <w:t>Darbus atliko UAB „Pjovėjai“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7BF" w14:textId="1BF48CB1" w:rsidR="0043308D" w:rsidRPr="00C67F5D" w:rsidRDefault="00A47760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90</w:t>
            </w:r>
            <w:r w:rsidR="0043308D" w:rsidRPr="00C67F5D">
              <w:rPr>
                <w:sz w:val="22"/>
                <w:szCs w:val="22"/>
                <w:lang w:eastAsia="lt-LT"/>
              </w:rPr>
              <w:t>00</w:t>
            </w:r>
          </w:p>
        </w:tc>
      </w:tr>
      <w:tr w:rsidR="00C67F5D" w:rsidRPr="00C67F5D" w14:paraId="2EBD9297" w14:textId="77777777" w:rsidTr="00EB4036">
        <w:trPr>
          <w:trHeight w:val="120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E71" w14:textId="77777777" w:rsidR="0098793E" w:rsidRPr="00C67F5D" w:rsidRDefault="0098793E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7B3" w14:textId="77777777" w:rsidR="0098793E" w:rsidRPr="00C67F5D" w:rsidRDefault="0098793E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EEA" w14:textId="4DC2C6C7" w:rsidR="0098793E" w:rsidRPr="00C67F5D" w:rsidRDefault="0098793E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Kretingos miesto seniūnijos želdynų tvarkymo darbai Kretingos miesto teritorijoje. Pasodinta augalų, krūmų Kretingos miesto senajame parke</w:t>
            </w:r>
            <w:r w:rsidR="007925C4">
              <w:rPr>
                <w:sz w:val="22"/>
                <w:szCs w:val="22"/>
                <w:lang w:eastAsia="lt-LT"/>
              </w:rPr>
              <w:t xml:space="preserve">, augalai įsigyti iš Ž. </w:t>
            </w:r>
            <w:proofErr w:type="spellStart"/>
            <w:r w:rsidR="007925C4">
              <w:rPr>
                <w:sz w:val="22"/>
                <w:szCs w:val="22"/>
                <w:lang w:eastAsia="lt-LT"/>
              </w:rPr>
              <w:t>Mikaitės</w:t>
            </w:r>
            <w:proofErr w:type="spellEnd"/>
            <w:r w:rsidR="007925C4">
              <w:rPr>
                <w:sz w:val="22"/>
                <w:szCs w:val="22"/>
                <w:lang w:eastAsia="lt-LT"/>
              </w:rPr>
              <w:t xml:space="preserve"> įmonės</w:t>
            </w:r>
            <w:r w:rsidRPr="00C67F5D">
              <w:rPr>
                <w:sz w:val="22"/>
                <w:szCs w:val="22"/>
                <w:lang w:eastAsia="lt-LT"/>
              </w:rPr>
              <w:t xml:space="preserve">; nupirkta želdynų iš UAB </w:t>
            </w:r>
            <w:r w:rsidR="00A40B46">
              <w:rPr>
                <w:sz w:val="22"/>
                <w:szCs w:val="22"/>
                <w:lang w:eastAsia="lt-LT"/>
              </w:rPr>
              <w:t>„</w:t>
            </w:r>
            <w:r w:rsidRPr="00C67F5D">
              <w:rPr>
                <w:sz w:val="22"/>
                <w:szCs w:val="22"/>
                <w:lang w:eastAsia="lt-LT"/>
              </w:rPr>
              <w:t>Bangos želdiniai</w:t>
            </w:r>
            <w:r w:rsidR="00A40B46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DC62" w14:textId="7F4B2C67" w:rsidR="0098793E" w:rsidRPr="00C67F5D" w:rsidRDefault="00FD745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7</w:t>
            </w:r>
            <w:r w:rsidR="0098793E" w:rsidRPr="00C67F5D">
              <w:rPr>
                <w:sz w:val="22"/>
                <w:szCs w:val="22"/>
                <w:lang w:eastAsia="lt-LT"/>
              </w:rPr>
              <w:t>999</w:t>
            </w:r>
          </w:p>
        </w:tc>
      </w:tr>
      <w:tr w:rsidR="00C67F5D" w:rsidRPr="00C67F5D" w14:paraId="78D4B0D3" w14:textId="77777777" w:rsidTr="00A40B46">
        <w:trPr>
          <w:trHeight w:val="77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40DB0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DF6F8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6B9" w14:textId="04DB678F" w:rsidR="0043308D" w:rsidRPr="00C67F5D" w:rsidRDefault="0043308D" w:rsidP="00A40B46">
            <w:pPr>
              <w:jc w:val="both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Kartenos seniūnija pašalino grėsmę aplinkai keliančius medžius</w:t>
            </w:r>
            <w:r w:rsidR="00FD745B" w:rsidRPr="00C67F5D">
              <w:rPr>
                <w:sz w:val="22"/>
                <w:szCs w:val="22"/>
                <w:lang w:eastAsia="lt-LT"/>
              </w:rPr>
              <w:t>.</w:t>
            </w:r>
            <w:r w:rsidR="007925C4">
              <w:t xml:space="preserve"> Darbus</w:t>
            </w:r>
            <w:r w:rsidR="007925C4" w:rsidRPr="007925C4">
              <w:rPr>
                <w:sz w:val="22"/>
                <w:szCs w:val="22"/>
                <w:lang w:eastAsia="lt-LT"/>
              </w:rPr>
              <w:t xml:space="preserve"> atliko UAB „Pjovėjai“.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FFF" w14:textId="79F231A6" w:rsidR="0043308D" w:rsidRPr="00C67F5D" w:rsidRDefault="00FD745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70</w:t>
            </w:r>
            <w:r w:rsidR="000C3353">
              <w:rPr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2589BA0B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2BB9" w14:textId="6E4ABE12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26" w14:textId="300AD1EB" w:rsidR="0043308D" w:rsidRPr="00C67F5D" w:rsidRDefault="00563A30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4257</w:t>
            </w:r>
            <w:r w:rsidR="000C3353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</w:tr>
      <w:tr w:rsidR="00C67F5D" w:rsidRPr="00C67F5D" w14:paraId="1D9A18FC" w14:textId="77777777" w:rsidTr="00EB4036">
        <w:trPr>
          <w:trHeight w:val="315"/>
        </w:trPr>
        <w:tc>
          <w:tcPr>
            <w:tcW w:w="8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01A7" w14:textId="25F2CA61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C5A" w14:textId="27D7E2C3" w:rsidR="0043308D" w:rsidRPr="00C67F5D" w:rsidRDefault="00E95E8B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158795</w:t>
            </w:r>
          </w:p>
        </w:tc>
      </w:tr>
      <w:tr w:rsidR="00C67F5D" w:rsidRPr="00C67F5D" w14:paraId="61E6D312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C3F" w14:textId="77777777" w:rsidR="0043308D" w:rsidRPr="00C67F5D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86A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F2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05CB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</w:tr>
      <w:tr w:rsidR="00C67F5D" w:rsidRPr="00C67F5D" w14:paraId="6E0B1BD4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3C11" w14:textId="77777777" w:rsidR="0043308D" w:rsidRPr="00C67F5D" w:rsidRDefault="0043308D" w:rsidP="0043308D">
            <w:pPr>
              <w:jc w:val="right"/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5.</w:t>
            </w:r>
          </w:p>
        </w:tc>
        <w:tc>
          <w:tcPr>
            <w:tcW w:w="9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52E8" w14:textId="77777777" w:rsidR="0043308D" w:rsidRPr="00C67F5D" w:rsidRDefault="0043308D" w:rsidP="0043308D">
            <w:pPr>
              <w:rPr>
                <w:b/>
                <w:bCs/>
                <w:lang w:eastAsia="lt-LT"/>
              </w:rPr>
            </w:pPr>
            <w:r w:rsidRPr="00C67F5D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C67F5D" w:rsidRPr="00C67F5D" w14:paraId="71FE72EC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258" w14:textId="77777777" w:rsidR="0043308D" w:rsidRPr="00C67F5D" w:rsidRDefault="0043308D" w:rsidP="0043308D">
            <w:pPr>
              <w:rPr>
                <w:b/>
                <w:bCs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D66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D51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F68" w14:textId="77777777" w:rsidR="0043308D" w:rsidRPr="00C67F5D" w:rsidRDefault="0043308D" w:rsidP="0043308D">
            <w:pPr>
              <w:rPr>
                <w:sz w:val="20"/>
                <w:szCs w:val="20"/>
                <w:lang w:eastAsia="lt-LT"/>
              </w:rPr>
            </w:pPr>
          </w:p>
        </w:tc>
      </w:tr>
      <w:tr w:rsidR="00C67F5D" w:rsidRPr="00C67F5D" w14:paraId="6BACC601" w14:textId="77777777" w:rsidTr="00EB4036">
        <w:trPr>
          <w:trHeight w:val="5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3AA" w14:textId="77777777" w:rsidR="0043308D" w:rsidRPr="00C67F5D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B62" w14:textId="77777777" w:rsidR="0043308D" w:rsidRPr="00C67F5D" w:rsidRDefault="0043308D" w:rsidP="0043308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44A" w14:textId="77777777" w:rsidR="0043308D" w:rsidRPr="00C67F5D" w:rsidRDefault="0043308D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C67F5D" w:rsidRPr="00C67F5D" w14:paraId="497B0990" w14:textId="77777777" w:rsidTr="00EB4036">
        <w:trPr>
          <w:trHeight w:val="315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743" w14:textId="77777777" w:rsidR="0043308D" w:rsidRPr="00C67F5D" w:rsidRDefault="0043308D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4BC5" w14:textId="0F877536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</w:t>
            </w:r>
            <w:r w:rsidR="00A623FB" w:rsidRPr="00C67F5D">
              <w:rPr>
                <w:sz w:val="22"/>
                <w:szCs w:val="22"/>
                <w:lang w:eastAsia="lt-LT"/>
              </w:rPr>
              <w:t>8</w:t>
            </w:r>
            <w:r w:rsidRPr="00C67F5D">
              <w:rPr>
                <w:sz w:val="22"/>
                <w:szCs w:val="22"/>
                <w:lang w:eastAsia="lt-LT"/>
              </w:rPr>
              <w:t>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3A8" w14:textId="5B06AFF1" w:rsidR="0043308D" w:rsidRPr="00C67F5D" w:rsidRDefault="00832F6A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9605</w:t>
            </w:r>
          </w:p>
        </w:tc>
      </w:tr>
      <w:tr w:rsidR="00C67F5D" w:rsidRPr="00C67F5D" w14:paraId="6D801E63" w14:textId="77777777" w:rsidTr="00EB4036">
        <w:trPr>
          <w:trHeight w:val="315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</w:p>
        </w:tc>
      </w:tr>
      <w:tr w:rsidR="00C67F5D" w:rsidRPr="00C67F5D" w14:paraId="466B41B9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978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407" w14:textId="05F4C0F6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Savivaldybės visuomenės sveikatos rėmimo specialioji programa (1.1</w:t>
            </w:r>
            <w:r w:rsidR="00A623FB" w:rsidRPr="00C67F5D">
              <w:rPr>
                <w:sz w:val="22"/>
                <w:szCs w:val="22"/>
                <w:lang w:eastAsia="lt-LT"/>
              </w:rPr>
              <w:t>2</w:t>
            </w:r>
            <w:r w:rsidRPr="00C67F5D">
              <w:rPr>
                <w:sz w:val="22"/>
                <w:szCs w:val="22"/>
                <w:lang w:eastAsia="lt-LT"/>
              </w:rPr>
              <w:t>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571" w14:textId="5D2D7D26" w:rsidR="0043308D" w:rsidRPr="00C67F5D" w:rsidRDefault="00A623FB" w:rsidP="0043308D">
            <w:pPr>
              <w:jc w:val="center"/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3</w:t>
            </w:r>
            <w:r w:rsidR="000C3353">
              <w:rPr>
                <w:sz w:val="22"/>
                <w:szCs w:val="22"/>
                <w:lang w:eastAsia="lt-LT"/>
              </w:rPr>
              <w:t>0032</w:t>
            </w:r>
          </w:p>
        </w:tc>
      </w:tr>
      <w:tr w:rsidR="00C67F5D" w:rsidRPr="00C67F5D" w14:paraId="3C75C24D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B8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5CA" w14:textId="3741390A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Kitų Programos aplinkosaugos priemonių grupė (1.1</w:t>
            </w:r>
            <w:r w:rsidR="000C3353">
              <w:rPr>
                <w:sz w:val="22"/>
                <w:szCs w:val="22"/>
                <w:lang w:eastAsia="lt-LT"/>
              </w:rPr>
              <w:t>5</w:t>
            </w:r>
            <w:r w:rsidRPr="00C67F5D">
              <w:rPr>
                <w:sz w:val="22"/>
                <w:szCs w:val="22"/>
                <w:lang w:eastAsia="lt-LT"/>
              </w:rPr>
              <w:t>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0DA" w14:textId="6B75A706" w:rsidR="0043308D" w:rsidRPr="00C67F5D" w:rsidRDefault="000C3353" w:rsidP="0043308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160189</w:t>
            </w:r>
          </w:p>
        </w:tc>
      </w:tr>
      <w:tr w:rsidR="00C67F5D" w:rsidRPr="00C67F5D" w14:paraId="73690112" w14:textId="77777777" w:rsidTr="00EB4036">
        <w:trPr>
          <w:trHeight w:val="31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B7E" w14:textId="77777777" w:rsidR="0043308D" w:rsidRPr="00C67F5D" w:rsidRDefault="0043308D" w:rsidP="0043308D">
            <w:pPr>
              <w:rPr>
                <w:sz w:val="22"/>
                <w:szCs w:val="22"/>
                <w:lang w:eastAsia="lt-LT"/>
              </w:rPr>
            </w:pPr>
            <w:r w:rsidRPr="00C67F5D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A3F" w14:textId="4A7B9965" w:rsidR="0043308D" w:rsidRPr="00C67F5D" w:rsidRDefault="0043308D" w:rsidP="0043308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293" w14:textId="268CF904" w:rsidR="0043308D" w:rsidRPr="00C67F5D" w:rsidRDefault="00A623FB" w:rsidP="0043308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67F5D">
              <w:rPr>
                <w:b/>
                <w:bCs/>
                <w:sz w:val="22"/>
                <w:szCs w:val="22"/>
                <w:lang w:eastAsia="lt-LT"/>
              </w:rPr>
              <w:t>199</w:t>
            </w:r>
            <w:r w:rsidR="00957FBA">
              <w:rPr>
                <w:b/>
                <w:bCs/>
                <w:sz w:val="22"/>
                <w:szCs w:val="22"/>
                <w:lang w:eastAsia="lt-LT"/>
              </w:rPr>
              <w:t>8</w:t>
            </w:r>
            <w:r w:rsidR="000C3353">
              <w:rPr>
                <w:b/>
                <w:bCs/>
                <w:sz w:val="22"/>
                <w:szCs w:val="22"/>
                <w:lang w:eastAsia="lt-LT"/>
              </w:rPr>
              <w:t>26</w:t>
            </w:r>
          </w:p>
        </w:tc>
      </w:tr>
    </w:tbl>
    <w:p w14:paraId="0DCC3C45" w14:textId="1CF051B7" w:rsidR="005E783A" w:rsidRPr="00A40B46" w:rsidRDefault="00A40B46" w:rsidP="00A40B46">
      <w:pPr>
        <w:jc w:val="center"/>
        <w:rPr>
          <w:bCs/>
        </w:rPr>
      </w:pPr>
      <w:r>
        <w:rPr>
          <w:bCs/>
        </w:rPr>
        <w:t>____________________________</w:t>
      </w:r>
    </w:p>
    <w:sectPr w:rsidR="005E783A" w:rsidRPr="00A40B46" w:rsidSect="00A40B46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D753" w14:textId="77777777" w:rsidR="0086147A" w:rsidRDefault="0086147A" w:rsidP="007D5ADF">
      <w:r>
        <w:separator/>
      </w:r>
    </w:p>
  </w:endnote>
  <w:endnote w:type="continuationSeparator" w:id="0">
    <w:p w14:paraId="47DB7B52" w14:textId="77777777" w:rsidR="0086147A" w:rsidRDefault="0086147A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F93F" w14:textId="77777777" w:rsidR="0086147A" w:rsidRDefault="0086147A" w:rsidP="007D5ADF">
      <w:r>
        <w:separator/>
      </w:r>
    </w:p>
  </w:footnote>
  <w:footnote w:type="continuationSeparator" w:id="0">
    <w:p w14:paraId="75173787" w14:textId="77777777" w:rsidR="0086147A" w:rsidRDefault="0086147A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138213"/>
      <w:docPartObj>
        <w:docPartGallery w:val="Page Numbers (Top of Page)"/>
        <w:docPartUnique/>
      </w:docPartObj>
    </w:sdtPr>
    <w:sdtEndPr/>
    <w:sdtContent>
      <w:p w14:paraId="6A83E62C" w14:textId="77777777" w:rsidR="001460DE" w:rsidRDefault="001460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C4">
          <w:rPr>
            <w:noProof/>
          </w:rPr>
          <w:t>2</w:t>
        </w:r>
        <w:r>
          <w:fldChar w:fldCharType="end"/>
        </w:r>
      </w:p>
    </w:sdtContent>
  </w:sdt>
  <w:p w14:paraId="61221BB2" w14:textId="77777777" w:rsidR="00CD1BB9" w:rsidRPr="00DC599D" w:rsidRDefault="00CD1BB9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6956">
    <w:abstractNumId w:val="6"/>
  </w:num>
  <w:num w:numId="2" w16cid:durableId="1249730893">
    <w:abstractNumId w:val="4"/>
  </w:num>
  <w:num w:numId="3" w16cid:durableId="1333412934">
    <w:abstractNumId w:val="8"/>
  </w:num>
  <w:num w:numId="4" w16cid:durableId="165459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14047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924193">
    <w:abstractNumId w:val="2"/>
  </w:num>
  <w:num w:numId="7" w16cid:durableId="2141805569">
    <w:abstractNumId w:val="10"/>
  </w:num>
  <w:num w:numId="8" w16cid:durableId="1532452366">
    <w:abstractNumId w:val="9"/>
  </w:num>
  <w:num w:numId="9" w16cid:durableId="1049719744">
    <w:abstractNumId w:val="1"/>
  </w:num>
  <w:num w:numId="10" w16cid:durableId="638850467">
    <w:abstractNumId w:val="7"/>
  </w:num>
  <w:num w:numId="11" w16cid:durableId="2040350796">
    <w:abstractNumId w:val="11"/>
  </w:num>
  <w:num w:numId="12" w16cid:durableId="12222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8"/>
    <w:rsid w:val="00013FC8"/>
    <w:rsid w:val="000171A7"/>
    <w:rsid w:val="000215CA"/>
    <w:rsid w:val="00031659"/>
    <w:rsid w:val="00036FEC"/>
    <w:rsid w:val="00062379"/>
    <w:rsid w:val="00064A2E"/>
    <w:rsid w:val="00067D42"/>
    <w:rsid w:val="000747AD"/>
    <w:rsid w:val="000824A1"/>
    <w:rsid w:val="00086A10"/>
    <w:rsid w:val="00087714"/>
    <w:rsid w:val="000B6FB2"/>
    <w:rsid w:val="000C074A"/>
    <w:rsid w:val="000C3353"/>
    <w:rsid w:val="000D4934"/>
    <w:rsid w:val="000D7AFE"/>
    <w:rsid w:val="000E00CA"/>
    <w:rsid w:val="000F0D2A"/>
    <w:rsid w:val="000F3A5B"/>
    <w:rsid w:val="00110C05"/>
    <w:rsid w:val="001142DE"/>
    <w:rsid w:val="00123AED"/>
    <w:rsid w:val="001460D4"/>
    <w:rsid w:val="001460DE"/>
    <w:rsid w:val="001830CD"/>
    <w:rsid w:val="00186CD1"/>
    <w:rsid w:val="00196738"/>
    <w:rsid w:val="001A299D"/>
    <w:rsid w:val="001A7643"/>
    <w:rsid w:val="001B45C5"/>
    <w:rsid w:val="001C2916"/>
    <w:rsid w:val="001C3EC6"/>
    <w:rsid w:val="001C6A59"/>
    <w:rsid w:val="001D0C25"/>
    <w:rsid w:val="001F4F53"/>
    <w:rsid w:val="001F6108"/>
    <w:rsid w:val="00214117"/>
    <w:rsid w:val="00220310"/>
    <w:rsid w:val="0022641F"/>
    <w:rsid w:val="0023170A"/>
    <w:rsid w:val="00235E0E"/>
    <w:rsid w:val="002469BF"/>
    <w:rsid w:val="00254719"/>
    <w:rsid w:val="002554D8"/>
    <w:rsid w:val="002562F2"/>
    <w:rsid w:val="00263563"/>
    <w:rsid w:val="00282FE1"/>
    <w:rsid w:val="00286648"/>
    <w:rsid w:val="002908E3"/>
    <w:rsid w:val="00290B93"/>
    <w:rsid w:val="002913C3"/>
    <w:rsid w:val="00292F59"/>
    <w:rsid w:val="00293F8C"/>
    <w:rsid w:val="002A62C2"/>
    <w:rsid w:val="002A749D"/>
    <w:rsid w:val="002B0F08"/>
    <w:rsid w:val="002B6007"/>
    <w:rsid w:val="002C5CB2"/>
    <w:rsid w:val="002D0287"/>
    <w:rsid w:val="002D57FF"/>
    <w:rsid w:val="002E2E3D"/>
    <w:rsid w:val="002E539E"/>
    <w:rsid w:val="00307049"/>
    <w:rsid w:val="003124C3"/>
    <w:rsid w:val="00332855"/>
    <w:rsid w:val="003409B5"/>
    <w:rsid w:val="003501BB"/>
    <w:rsid w:val="00365669"/>
    <w:rsid w:val="0036701A"/>
    <w:rsid w:val="00375925"/>
    <w:rsid w:val="00390353"/>
    <w:rsid w:val="003A01BC"/>
    <w:rsid w:val="003B1EC4"/>
    <w:rsid w:val="003B6C10"/>
    <w:rsid w:val="003D57F0"/>
    <w:rsid w:val="003E7657"/>
    <w:rsid w:val="003F1378"/>
    <w:rsid w:val="00401948"/>
    <w:rsid w:val="00406E25"/>
    <w:rsid w:val="00407B5C"/>
    <w:rsid w:val="0041736D"/>
    <w:rsid w:val="0043308D"/>
    <w:rsid w:val="00434847"/>
    <w:rsid w:val="00435C71"/>
    <w:rsid w:val="004548E8"/>
    <w:rsid w:val="00457491"/>
    <w:rsid w:val="00457DF1"/>
    <w:rsid w:val="00467C4B"/>
    <w:rsid w:val="00476D20"/>
    <w:rsid w:val="004A421C"/>
    <w:rsid w:val="004A7C91"/>
    <w:rsid w:val="004B0226"/>
    <w:rsid w:val="004B32DA"/>
    <w:rsid w:val="004E42A1"/>
    <w:rsid w:val="004F0407"/>
    <w:rsid w:val="004F370F"/>
    <w:rsid w:val="004F4DDA"/>
    <w:rsid w:val="004F64A9"/>
    <w:rsid w:val="00501BE0"/>
    <w:rsid w:val="00501BF9"/>
    <w:rsid w:val="00502255"/>
    <w:rsid w:val="005329CD"/>
    <w:rsid w:val="005365CC"/>
    <w:rsid w:val="00544000"/>
    <w:rsid w:val="00545731"/>
    <w:rsid w:val="00551067"/>
    <w:rsid w:val="005552A1"/>
    <w:rsid w:val="005611AC"/>
    <w:rsid w:val="00561F10"/>
    <w:rsid w:val="00563A30"/>
    <w:rsid w:val="00567F88"/>
    <w:rsid w:val="00570530"/>
    <w:rsid w:val="00586A65"/>
    <w:rsid w:val="00587EB5"/>
    <w:rsid w:val="00593701"/>
    <w:rsid w:val="00595DC0"/>
    <w:rsid w:val="005A007E"/>
    <w:rsid w:val="005D3CD4"/>
    <w:rsid w:val="005D6557"/>
    <w:rsid w:val="005E6302"/>
    <w:rsid w:val="005E783A"/>
    <w:rsid w:val="005F40B3"/>
    <w:rsid w:val="00614A5D"/>
    <w:rsid w:val="00614D4C"/>
    <w:rsid w:val="00616B32"/>
    <w:rsid w:val="00637235"/>
    <w:rsid w:val="00643007"/>
    <w:rsid w:val="006607FB"/>
    <w:rsid w:val="006A1225"/>
    <w:rsid w:val="006B51A9"/>
    <w:rsid w:val="006B7B08"/>
    <w:rsid w:val="006E346C"/>
    <w:rsid w:val="00702A27"/>
    <w:rsid w:val="007152DA"/>
    <w:rsid w:val="00715669"/>
    <w:rsid w:val="007176B8"/>
    <w:rsid w:val="00724562"/>
    <w:rsid w:val="00726031"/>
    <w:rsid w:val="0073666D"/>
    <w:rsid w:val="0075419E"/>
    <w:rsid w:val="00756D3E"/>
    <w:rsid w:val="007570E4"/>
    <w:rsid w:val="007741FA"/>
    <w:rsid w:val="00774DFA"/>
    <w:rsid w:val="007755C8"/>
    <w:rsid w:val="00782C1F"/>
    <w:rsid w:val="00783DA8"/>
    <w:rsid w:val="00785A38"/>
    <w:rsid w:val="007925C4"/>
    <w:rsid w:val="007A191A"/>
    <w:rsid w:val="007B682A"/>
    <w:rsid w:val="007C60F4"/>
    <w:rsid w:val="007D5ADF"/>
    <w:rsid w:val="007E55EB"/>
    <w:rsid w:val="00802310"/>
    <w:rsid w:val="00822018"/>
    <w:rsid w:val="00832E24"/>
    <w:rsid w:val="00832F6A"/>
    <w:rsid w:val="008432AB"/>
    <w:rsid w:val="00843685"/>
    <w:rsid w:val="0086147A"/>
    <w:rsid w:val="00864AFD"/>
    <w:rsid w:val="00876DFA"/>
    <w:rsid w:val="00884C70"/>
    <w:rsid w:val="00886ADA"/>
    <w:rsid w:val="008E360D"/>
    <w:rsid w:val="00901A37"/>
    <w:rsid w:val="00903F3F"/>
    <w:rsid w:val="00912531"/>
    <w:rsid w:val="009142B9"/>
    <w:rsid w:val="009218F9"/>
    <w:rsid w:val="00925300"/>
    <w:rsid w:val="00953B38"/>
    <w:rsid w:val="00957FBA"/>
    <w:rsid w:val="00964C8E"/>
    <w:rsid w:val="0098793E"/>
    <w:rsid w:val="009953BC"/>
    <w:rsid w:val="009A5CA9"/>
    <w:rsid w:val="009B78C3"/>
    <w:rsid w:val="009C5394"/>
    <w:rsid w:val="009C765E"/>
    <w:rsid w:val="009E5D8F"/>
    <w:rsid w:val="009E6493"/>
    <w:rsid w:val="009F0BD6"/>
    <w:rsid w:val="00A01D22"/>
    <w:rsid w:val="00A106CD"/>
    <w:rsid w:val="00A13F41"/>
    <w:rsid w:val="00A171BE"/>
    <w:rsid w:val="00A225E2"/>
    <w:rsid w:val="00A2740F"/>
    <w:rsid w:val="00A40B46"/>
    <w:rsid w:val="00A47760"/>
    <w:rsid w:val="00A54DA6"/>
    <w:rsid w:val="00A56B1D"/>
    <w:rsid w:val="00A623FB"/>
    <w:rsid w:val="00A62D50"/>
    <w:rsid w:val="00A64503"/>
    <w:rsid w:val="00A67B2B"/>
    <w:rsid w:val="00A71456"/>
    <w:rsid w:val="00AA20D0"/>
    <w:rsid w:val="00AC3D2B"/>
    <w:rsid w:val="00AE4086"/>
    <w:rsid w:val="00AF23AB"/>
    <w:rsid w:val="00AF32ED"/>
    <w:rsid w:val="00B37F2C"/>
    <w:rsid w:val="00B46DD8"/>
    <w:rsid w:val="00B501E1"/>
    <w:rsid w:val="00B53CCC"/>
    <w:rsid w:val="00B57148"/>
    <w:rsid w:val="00B65134"/>
    <w:rsid w:val="00B66BD3"/>
    <w:rsid w:val="00B71520"/>
    <w:rsid w:val="00B91337"/>
    <w:rsid w:val="00B917AD"/>
    <w:rsid w:val="00B95712"/>
    <w:rsid w:val="00B95E29"/>
    <w:rsid w:val="00BA36EE"/>
    <w:rsid w:val="00BA6D34"/>
    <w:rsid w:val="00BA7F3A"/>
    <w:rsid w:val="00BB324E"/>
    <w:rsid w:val="00BC02BE"/>
    <w:rsid w:val="00BC0EA4"/>
    <w:rsid w:val="00BD5B23"/>
    <w:rsid w:val="00BE2ABD"/>
    <w:rsid w:val="00C07818"/>
    <w:rsid w:val="00C1363B"/>
    <w:rsid w:val="00C25620"/>
    <w:rsid w:val="00C25C01"/>
    <w:rsid w:val="00C30051"/>
    <w:rsid w:val="00C64D58"/>
    <w:rsid w:val="00C67F5D"/>
    <w:rsid w:val="00C86BF5"/>
    <w:rsid w:val="00CA2C12"/>
    <w:rsid w:val="00CB35F6"/>
    <w:rsid w:val="00CB5232"/>
    <w:rsid w:val="00CC6CC8"/>
    <w:rsid w:val="00CD1BB9"/>
    <w:rsid w:val="00CE67F5"/>
    <w:rsid w:val="00CF78F2"/>
    <w:rsid w:val="00D23280"/>
    <w:rsid w:val="00D24C57"/>
    <w:rsid w:val="00D30847"/>
    <w:rsid w:val="00D36A22"/>
    <w:rsid w:val="00D70B94"/>
    <w:rsid w:val="00D726CC"/>
    <w:rsid w:val="00D72C9F"/>
    <w:rsid w:val="00D76456"/>
    <w:rsid w:val="00D90322"/>
    <w:rsid w:val="00D9441B"/>
    <w:rsid w:val="00DC599D"/>
    <w:rsid w:val="00DC5B30"/>
    <w:rsid w:val="00DC5FC8"/>
    <w:rsid w:val="00DD332D"/>
    <w:rsid w:val="00DE0158"/>
    <w:rsid w:val="00DF18F6"/>
    <w:rsid w:val="00E015D0"/>
    <w:rsid w:val="00E02BA1"/>
    <w:rsid w:val="00E12F4D"/>
    <w:rsid w:val="00E13969"/>
    <w:rsid w:val="00E16A0D"/>
    <w:rsid w:val="00E2519A"/>
    <w:rsid w:val="00E32FFD"/>
    <w:rsid w:val="00E35B55"/>
    <w:rsid w:val="00E4780E"/>
    <w:rsid w:val="00E523BE"/>
    <w:rsid w:val="00E73BF2"/>
    <w:rsid w:val="00E74AD8"/>
    <w:rsid w:val="00E86C5A"/>
    <w:rsid w:val="00E9578B"/>
    <w:rsid w:val="00E95E8B"/>
    <w:rsid w:val="00E97A7D"/>
    <w:rsid w:val="00EA0BF5"/>
    <w:rsid w:val="00EB23F6"/>
    <w:rsid w:val="00EB4036"/>
    <w:rsid w:val="00ED651C"/>
    <w:rsid w:val="00EE09D2"/>
    <w:rsid w:val="00EE74A4"/>
    <w:rsid w:val="00EF2290"/>
    <w:rsid w:val="00F20A13"/>
    <w:rsid w:val="00F3037E"/>
    <w:rsid w:val="00F41BFC"/>
    <w:rsid w:val="00F53852"/>
    <w:rsid w:val="00F67F56"/>
    <w:rsid w:val="00F848E8"/>
    <w:rsid w:val="00F86D67"/>
    <w:rsid w:val="00F94B79"/>
    <w:rsid w:val="00FA1797"/>
    <w:rsid w:val="00FC74A8"/>
    <w:rsid w:val="00FD6346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22CA-6410-47E6-A712-D8BD1143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7361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</cp:revision>
  <cp:lastPrinted>2023-02-13T06:44:00Z</cp:lastPrinted>
  <dcterms:created xsi:type="dcterms:W3CDTF">2023-02-13T06:44:00Z</dcterms:created>
  <dcterms:modified xsi:type="dcterms:W3CDTF">2023-02-13T06:44:00Z</dcterms:modified>
</cp:coreProperties>
</file>