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19D38E02" w:rsidR="00BC2E83" w:rsidRP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A134B4">
        <w:rPr>
          <w:rFonts w:ascii="Times New Roman" w:hAnsi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A134B4">
        <w:rPr>
          <w:rFonts w:ascii="Times New Roman" w:hAnsi="Times New Roman"/>
          <w:bCs/>
          <w:sz w:val="24"/>
          <w:szCs w:val="24"/>
        </w:rPr>
        <w:t xml:space="preserve">vasario   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d. </w:t>
      </w:r>
      <w:r>
        <w:rPr>
          <w:rFonts w:ascii="Times New Roman" w:hAnsi="Times New Roman"/>
          <w:bCs/>
          <w:sz w:val="24"/>
          <w:szCs w:val="24"/>
        </w:rPr>
        <w:t>sprendimu Nr. T</w:t>
      </w:r>
      <w:r>
        <w:rPr>
          <w:rFonts w:ascii="Times New Roman" w:hAnsi="Times New Roman"/>
          <w:bCs/>
          <w:sz w:val="24"/>
          <w:szCs w:val="24"/>
          <w:lang w:val="en-US"/>
        </w:rPr>
        <w:t>2-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7B136165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A134B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1701"/>
        <w:gridCol w:w="1842"/>
      </w:tblGrid>
      <w:tr w:rsidR="00D81D36" w:rsidRPr="008F2C8A" w14:paraId="1C991DD6" w14:textId="77777777" w:rsidTr="00AD1F52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BC2E83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C2E83">
              <w:rPr>
                <w:b/>
              </w:rPr>
              <w:t>Eil. Nr.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D4A76EC" w14:textId="0E3B9795" w:rsidR="00D81D36" w:rsidRDefault="003E5CCF" w:rsidP="00237B9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Veiklos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127B6" w14:textId="43494272" w:rsidR="00D81D36" w:rsidRPr="004751FC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1D1AC6" w14:textId="77777777" w:rsidR="00D81D36" w:rsidRPr="004751FC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7723C275" w14:textId="77777777" w:rsidTr="00AD1F52">
        <w:tc>
          <w:tcPr>
            <w:tcW w:w="570" w:type="dxa"/>
            <w:shd w:val="clear" w:color="auto" w:fill="auto"/>
          </w:tcPr>
          <w:p w14:paraId="2EAEA466" w14:textId="77C8CCD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CE5A9C7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>Komiteto veiklos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3780" w14:textId="09A50A77" w:rsidR="00D81D36" w:rsidRPr="004751FC" w:rsidRDefault="00C671D0" w:rsidP="003E5C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pirmininkas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0D4E3" w14:textId="26537DC5" w:rsidR="00D81D36" w:rsidRPr="004751FC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I</w:t>
            </w:r>
            <w:r w:rsidR="00430D42" w:rsidRPr="00DF1D57">
              <w:rPr>
                <w:sz w:val="22"/>
                <w:szCs w:val="22"/>
              </w:rPr>
              <w:t xml:space="preserve">ki </w:t>
            </w:r>
            <w:r w:rsidR="00D47749" w:rsidRPr="00DF1D57">
              <w:rPr>
                <w:sz w:val="22"/>
                <w:szCs w:val="22"/>
              </w:rPr>
              <w:t>balandžio</w:t>
            </w:r>
            <w:r w:rsidR="00D47749">
              <w:rPr>
                <w:sz w:val="22"/>
                <w:szCs w:val="22"/>
              </w:rPr>
              <w:t xml:space="preserve"> </w:t>
            </w:r>
            <w:r w:rsidR="00430D42">
              <w:rPr>
                <w:sz w:val="22"/>
                <w:szCs w:val="22"/>
              </w:rPr>
              <w:t>1</w:t>
            </w:r>
            <w:r w:rsidR="00AD1F52">
              <w:rPr>
                <w:sz w:val="22"/>
                <w:szCs w:val="22"/>
              </w:rPr>
              <w:t xml:space="preserve"> </w:t>
            </w:r>
            <w:r w:rsidR="00D81D36" w:rsidRPr="004751FC">
              <w:rPr>
                <w:sz w:val="22"/>
                <w:szCs w:val="22"/>
              </w:rPr>
              <w:t>d.</w:t>
            </w:r>
          </w:p>
        </w:tc>
      </w:tr>
      <w:tr w:rsidR="00D81D36" w:rsidRPr="008F2C8A" w14:paraId="61E75797" w14:textId="77777777" w:rsidTr="00AD1F52">
        <w:tc>
          <w:tcPr>
            <w:tcW w:w="570" w:type="dxa"/>
            <w:shd w:val="clear" w:color="auto" w:fill="auto"/>
          </w:tcPr>
          <w:p w14:paraId="31E7F2F9" w14:textId="3AB6922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2A6106A9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 xml:space="preserve">Audituotų </w:t>
            </w:r>
            <w:r>
              <w:t>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950D1" w14:textId="2D6D3CE8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</w:p>
          <w:p w14:paraId="02AE5073" w14:textId="1C728C05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50FC2E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AD1F52">
        <w:tc>
          <w:tcPr>
            <w:tcW w:w="570" w:type="dxa"/>
            <w:shd w:val="clear" w:color="auto" w:fill="auto"/>
          </w:tcPr>
          <w:p w14:paraId="03181566" w14:textId="10E388A2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4DF99FDA" w14:textId="77777777"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3E5CCF">
              <w:rPr>
                <w:bCs/>
              </w:rPr>
              <w:t xml:space="preserve">kreipimasis </w:t>
            </w:r>
            <w:r w:rsidRPr="007C79EB">
              <w:t xml:space="preserve">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65811" w14:textId="5F072C2F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D8E4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1BA12750" w14:textId="77777777" w:rsidTr="00AD1F52">
        <w:tc>
          <w:tcPr>
            <w:tcW w:w="570" w:type="dxa"/>
            <w:shd w:val="clear" w:color="auto" w:fill="auto"/>
          </w:tcPr>
          <w:p w14:paraId="786D9378" w14:textId="296A50EF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1EBF5E4D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3E5CCF">
              <w:rPr>
                <w:bCs/>
              </w:rPr>
              <w:t xml:space="preserve">tarnybos </w:t>
            </w:r>
            <w:r w:rsidRPr="00164366">
              <w:t xml:space="preserve">veiklos </w:t>
            </w:r>
            <w:r w:rsidRPr="00B962C3">
              <w:t>plano 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1859E" w14:textId="2137047E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BFC97B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14:paraId="61F9D7C6" w14:textId="77777777" w:rsidTr="00AD1F52">
        <w:tc>
          <w:tcPr>
            <w:tcW w:w="570" w:type="dxa"/>
            <w:shd w:val="clear" w:color="auto" w:fill="auto"/>
          </w:tcPr>
          <w:p w14:paraId="106DE150" w14:textId="62321020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626964D8" w14:textId="60E2F838"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3E5CCF">
              <w:rPr>
                <w:bCs/>
              </w:rPr>
              <w:t xml:space="preserve">tarnybos </w:t>
            </w:r>
            <w:r w:rsidRPr="00E3260C">
              <w:t xml:space="preserve">veiklos </w:t>
            </w:r>
            <w:r w:rsidRPr="00D81D36">
              <w:t>plano įvykdymo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4EA7D0" w14:textId="56A80D55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874E8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AD1F52">
        <w:tc>
          <w:tcPr>
            <w:tcW w:w="570" w:type="dxa"/>
            <w:shd w:val="clear" w:color="auto" w:fill="auto"/>
          </w:tcPr>
          <w:p w14:paraId="48D7B9F2" w14:textId="0EB9A12E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17054BCA" w14:textId="77777777"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veiklos rezultatų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933D0" w14:textId="19E08CB1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858B9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AD1F52">
        <w:tc>
          <w:tcPr>
            <w:tcW w:w="570" w:type="dxa"/>
            <w:shd w:val="clear" w:color="auto" w:fill="auto"/>
          </w:tcPr>
          <w:p w14:paraId="782A47F2" w14:textId="16AEC97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916FF63" w14:textId="77777777"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2D30" w14:textId="0DCA5CF3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E27B6D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AD1F52">
        <w:tc>
          <w:tcPr>
            <w:tcW w:w="570" w:type="dxa"/>
            <w:shd w:val="clear" w:color="auto" w:fill="auto"/>
          </w:tcPr>
          <w:p w14:paraId="229483D6" w14:textId="5B8EA59A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69277A5" w14:textId="7E5968B0"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E5CCF">
              <w:rPr>
                <w:bCs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4B2AF" w14:textId="4BA220BB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7B0D3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F1D57" w:rsidRPr="008F2C8A" w14:paraId="693394A5" w14:textId="77777777" w:rsidTr="00AD1F52">
        <w:tc>
          <w:tcPr>
            <w:tcW w:w="570" w:type="dxa"/>
            <w:shd w:val="clear" w:color="auto" w:fill="auto"/>
          </w:tcPr>
          <w:p w14:paraId="5DD37FC5" w14:textId="280FC723" w:rsidR="00DF1D57" w:rsidRPr="00DF1D57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D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15D9930B" w14:textId="27D41300" w:rsidR="00DF1D57" w:rsidRPr="00DF1D57" w:rsidRDefault="00DF1D57" w:rsidP="00780FFC">
            <w:pPr>
              <w:spacing w:before="100" w:beforeAutospacing="1" w:after="100" w:afterAutospacing="1"/>
              <w:jc w:val="both"/>
            </w:pPr>
            <w:r w:rsidRPr="00DF1D57">
              <w:t xml:space="preserve">Siūlymas Savivaldybės tarybai atlikti nepriklausomą Savivaldybės turto ir lėšų naudojimo bei Savivaldybės veiklos </w:t>
            </w:r>
            <w:r w:rsidRPr="00DF1D57">
              <w:rPr>
                <w:bCs/>
              </w:rPr>
              <w:t>auditą,</w:t>
            </w:r>
            <w:r w:rsidRPr="00DF1D57">
              <w:t xml:space="preserve"> išvadų dėl audito rezultatų teikimas.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AC4BE" w14:textId="1494682D" w:rsidR="00DF1D57" w:rsidRPr="00DF1D57" w:rsidRDefault="00DF1D57" w:rsidP="003E5CCF">
            <w:pPr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A8C43" w14:textId="0362FCE7" w:rsidR="00DF1D57" w:rsidRPr="004751FC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AD1F52">
        <w:tc>
          <w:tcPr>
            <w:tcW w:w="570" w:type="dxa"/>
            <w:shd w:val="clear" w:color="auto" w:fill="auto"/>
          </w:tcPr>
          <w:p w14:paraId="1702B1C4" w14:textId="2BE6076E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0</w:t>
            </w:r>
            <w:r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540531F8" w14:textId="304EBD0B" w:rsidR="00430D42" w:rsidRPr="003E5CCF" w:rsidRDefault="00DC245E" w:rsidP="003E5CC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Nagrinėti iš asmenų (rajono gyventojų, savivaldybės tarybos narių, savivaldybės administracijos darbuotojų ir t.t.) </w:t>
            </w:r>
            <w:r w:rsidR="00D81D36">
              <w:rPr>
                <w:color w:val="000000"/>
              </w:rPr>
              <w:t>gaunamus pranešimus ir pareiškimus apie savivaldybės administracijos, įmonių, įstaigų ir jų vadovų veiklą ir teikti dėl jų siūlymus savivaldybės administracijai ir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73431" w14:textId="4D042C79" w:rsidR="00E04401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E00F8F" w14:textId="169482FD" w:rsidR="00E04401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AD1F52">
        <w:tc>
          <w:tcPr>
            <w:tcW w:w="570" w:type="dxa"/>
            <w:shd w:val="clear" w:color="auto" w:fill="auto"/>
          </w:tcPr>
          <w:p w14:paraId="4E736AC0" w14:textId="51BF5B16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1</w:t>
            </w:r>
            <w:r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CD33705" w14:textId="35163728"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3E5CCF">
              <w:rPr>
                <w:bCs/>
              </w:rPr>
              <w:t>sprendimų projektų</w:t>
            </w:r>
            <w:r w:rsidR="00350816" w:rsidRPr="003E5CCF">
              <w:rPr>
                <w:bCs/>
              </w:rPr>
              <w:t xml:space="preserve"> rengimas,</w:t>
            </w:r>
            <w:r w:rsidRPr="003E5CCF">
              <w:rPr>
                <w:bCs/>
              </w:rPr>
              <w:t xml:space="preserve"> svarstymas </w:t>
            </w:r>
            <w:r>
              <w:t>teisės aktų nustatyta tvarka ir išvadų bei rekomendacijų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28A8B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41758A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  <w:tr w:rsidR="00E04401" w:rsidRPr="004751FC" w14:paraId="15168A9E" w14:textId="77777777" w:rsidTr="00AD1F52">
        <w:tc>
          <w:tcPr>
            <w:tcW w:w="570" w:type="dxa"/>
            <w:shd w:val="clear" w:color="auto" w:fill="auto"/>
          </w:tcPr>
          <w:p w14:paraId="475DB11D" w14:textId="26AF620C" w:rsidR="00E04401" w:rsidRPr="008F2C8A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2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0608C09" w14:textId="299F579E" w:rsidR="00E04401" w:rsidRDefault="0048675E" w:rsidP="0048675E">
            <w:pPr>
              <w:spacing w:before="100" w:beforeAutospacing="1" w:after="100" w:afterAutospacing="1"/>
              <w:jc w:val="both"/>
            </w:pPr>
            <w:r>
              <w:t>Kretingos rajono savivaldybės biudžeto vykdymo stebėjimas ir pasiūlymų teikimas</w:t>
            </w:r>
            <w:r w:rsidR="003E5CCF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21B1" w14:textId="7C36F58D" w:rsidR="00E04401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E56DA" w14:textId="77777777" w:rsidR="00E04401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AD1F52">
        <w:tc>
          <w:tcPr>
            <w:tcW w:w="570" w:type="dxa"/>
            <w:shd w:val="clear" w:color="auto" w:fill="auto"/>
          </w:tcPr>
          <w:p w14:paraId="1CD08354" w14:textId="13DF644C" w:rsidR="0048675E" w:rsidRPr="008F2C8A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3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64ADC46" w14:textId="60F11EDD" w:rsidR="0048675E" w:rsidRDefault="0048675E" w:rsidP="00584203">
            <w:pPr>
              <w:spacing w:before="100" w:beforeAutospacing="1" w:after="100" w:afterAutospacing="1"/>
              <w:jc w:val="both"/>
            </w:pPr>
            <w:r>
              <w:t>Tarybos sprendimų vykdymo kontrolė</w:t>
            </w:r>
            <w:r w:rsidR="003E5CCF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12A19" w14:textId="68EFA9B1" w:rsidR="0048675E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E8AB31" w14:textId="77777777" w:rsidR="0048675E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sectPr w:rsidR="00B962C3" w:rsidSect="00237B9B">
      <w:headerReference w:type="even" r:id="rId6"/>
      <w:headerReference w:type="default" r:id="rId7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51FC" w14:textId="77777777" w:rsidR="0031025C" w:rsidRDefault="0031025C">
      <w:r>
        <w:separator/>
      </w:r>
    </w:p>
  </w:endnote>
  <w:endnote w:type="continuationSeparator" w:id="0">
    <w:p w14:paraId="6A50986F" w14:textId="77777777" w:rsidR="0031025C" w:rsidRDefault="0031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DAD0" w14:textId="77777777" w:rsidR="0031025C" w:rsidRDefault="0031025C">
      <w:r>
        <w:separator/>
      </w:r>
    </w:p>
  </w:footnote>
  <w:footnote w:type="continuationSeparator" w:id="0">
    <w:p w14:paraId="26E61F40" w14:textId="77777777" w:rsidR="0031025C" w:rsidRDefault="0031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32A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B30D98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B7FE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B30D98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36"/>
    <w:rsid w:val="00173170"/>
    <w:rsid w:val="00237B9B"/>
    <w:rsid w:val="00254E40"/>
    <w:rsid w:val="0031025C"/>
    <w:rsid w:val="00350816"/>
    <w:rsid w:val="003E5CCF"/>
    <w:rsid w:val="00430D42"/>
    <w:rsid w:val="00475DAF"/>
    <w:rsid w:val="0048675E"/>
    <w:rsid w:val="00511D7C"/>
    <w:rsid w:val="00666210"/>
    <w:rsid w:val="00667F90"/>
    <w:rsid w:val="006F79DA"/>
    <w:rsid w:val="00723C04"/>
    <w:rsid w:val="00815D8D"/>
    <w:rsid w:val="00871A87"/>
    <w:rsid w:val="008E3ED7"/>
    <w:rsid w:val="008E61F0"/>
    <w:rsid w:val="009614CA"/>
    <w:rsid w:val="009B320A"/>
    <w:rsid w:val="00A134B4"/>
    <w:rsid w:val="00A74892"/>
    <w:rsid w:val="00A75562"/>
    <w:rsid w:val="00AD1F52"/>
    <w:rsid w:val="00B80AEF"/>
    <w:rsid w:val="00B962C3"/>
    <w:rsid w:val="00BC2E83"/>
    <w:rsid w:val="00C177A7"/>
    <w:rsid w:val="00C671D0"/>
    <w:rsid w:val="00D47749"/>
    <w:rsid w:val="00D81D36"/>
    <w:rsid w:val="00DA679C"/>
    <w:rsid w:val="00DC245E"/>
    <w:rsid w:val="00DF1D57"/>
    <w:rsid w:val="00E04401"/>
    <w:rsid w:val="00E1037E"/>
    <w:rsid w:val="00EC0346"/>
    <w:rsid w:val="00F05E21"/>
    <w:rsid w:val="00F356B3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2023-01-27T09:25:00Z</cp:lastPrinted>
  <dcterms:created xsi:type="dcterms:W3CDTF">2023-01-30T12:07:00Z</dcterms:created>
  <dcterms:modified xsi:type="dcterms:W3CDTF">2023-01-30T12:07:00Z</dcterms:modified>
</cp:coreProperties>
</file>