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CDB01" w14:textId="77777777" w:rsidR="001B2D3C" w:rsidRPr="00D27003" w:rsidRDefault="001B2D3C" w:rsidP="00182CBB">
      <w:pPr>
        <w:keepNext/>
        <w:keepLines/>
        <w:suppressAutoHyphens/>
        <w:jc w:val="center"/>
        <w:rPr>
          <w:b/>
          <w:caps/>
          <w:sz w:val="28"/>
          <w:szCs w:val="28"/>
        </w:rPr>
      </w:pPr>
      <w:r w:rsidRPr="00D27003">
        <w:rPr>
          <w:b/>
          <w:caps/>
          <w:sz w:val="28"/>
          <w:szCs w:val="28"/>
        </w:rPr>
        <w:t>KRETINGOS RAJONO SAVIVALDYBĖS tAryBA</w:t>
      </w:r>
    </w:p>
    <w:p w14:paraId="09FA9D5E" w14:textId="77777777" w:rsidR="001B2D3C" w:rsidRPr="00D27003" w:rsidRDefault="001B2D3C" w:rsidP="009513D5">
      <w:pPr>
        <w:keepNext/>
        <w:keepLines/>
        <w:suppressAutoHyphens/>
        <w:rPr>
          <w:b/>
          <w:caps/>
          <w:sz w:val="28"/>
          <w:szCs w:val="28"/>
        </w:rPr>
      </w:pPr>
    </w:p>
    <w:p w14:paraId="6E73D71E" w14:textId="77777777" w:rsidR="001B2D3C" w:rsidRPr="00D27003" w:rsidRDefault="001B2D3C" w:rsidP="00182CBB">
      <w:pPr>
        <w:keepNext/>
        <w:keepLines/>
        <w:suppressAutoHyphens/>
        <w:jc w:val="center"/>
        <w:rPr>
          <w:b/>
          <w:caps/>
          <w:sz w:val="28"/>
          <w:szCs w:val="28"/>
        </w:rPr>
      </w:pPr>
      <w:r w:rsidRPr="00D27003">
        <w:rPr>
          <w:b/>
          <w:caps/>
          <w:szCs w:val="24"/>
        </w:rPr>
        <w:t>SPRENDIMAS</w:t>
      </w:r>
    </w:p>
    <w:p w14:paraId="6D108E09" w14:textId="697D25B7" w:rsidR="00021DFD" w:rsidRPr="00D27003" w:rsidRDefault="007A37E7" w:rsidP="00182CBB">
      <w:pPr>
        <w:jc w:val="center"/>
        <w:rPr>
          <w:lang w:eastAsia="lt-LT"/>
        </w:rPr>
      </w:pPr>
      <w:r w:rsidRPr="00D27003">
        <w:rPr>
          <w:b/>
          <w:bCs/>
          <w:caps/>
          <w:color w:val="000000"/>
        </w:rPr>
        <w:t xml:space="preserve">DĖL ELEKTROMOBILIŲ VIEŠOJO ĮKROVIMO PASLAUGOS </w:t>
      </w:r>
      <w:r w:rsidR="00CF372F" w:rsidRPr="00D27003">
        <w:rPr>
          <w:b/>
          <w:bCs/>
          <w:caps/>
          <w:color w:val="000000"/>
        </w:rPr>
        <w:t>kaino</w:t>
      </w:r>
      <w:r w:rsidR="00E64238" w:rsidRPr="00D27003">
        <w:rPr>
          <w:b/>
          <w:bCs/>
          <w:caps/>
          <w:color w:val="000000"/>
        </w:rPr>
        <w:t>s</w:t>
      </w:r>
      <w:r w:rsidR="00CF372F" w:rsidRPr="00D27003">
        <w:rPr>
          <w:b/>
          <w:bCs/>
          <w:caps/>
          <w:color w:val="000000"/>
        </w:rPr>
        <w:t xml:space="preserve"> nustatymo</w:t>
      </w:r>
    </w:p>
    <w:p w14:paraId="2F25DE17" w14:textId="77777777" w:rsidR="001B2D3C" w:rsidRPr="00D27003" w:rsidRDefault="001B2D3C" w:rsidP="009513D5">
      <w:pPr>
        <w:keepNext/>
        <w:keepLines/>
        <w:suppressAutoHyphens/>
        <w:rPr>
          <w:szCs w:val="24"/>
        </w:rPr>
      </w:pPr>
    </w:p>
    <w:p w14:paraId="5AC5E4B5" w14:textId="2FC45341" w:rsidR="001B2D3C" w:rsidRPr="00D27003" w:rsidRDefault="001B2D3C" w:rsidP="00182CBB">
      <w:pPr>
        <w:keepNext/>
        <w:keepLines/>
        <w:suppressAutoHyphens/>
        <w:jc w:val="center"/>
        <w:rPr>
          <w:szCs w:val="24"/>
        </w:rPr>
      </w:pPr>
      <w:r w:rsidRPr="00D27003">
        <w:rPr>
          <w:szCs w:val="24"/>
        </w:rPr>
        <w:t>20</w:t>
      </w:r>
      <w:r w:rsidR="00152CD5" w:rsidRPr="00D27003">
        <w:rPr>
          <w:szCs w:val="24"/>
        </w:rPr>
        <w:t>2</w:t>
      </w:r>
      <w:r w:rsidR="00AE27FA" w:rsidRPr="00D27003">
        <w:rPr>
          <w:szCs w:val="24"/>
        </w:rPr>
        <w:t>2</w:t>
      </w:r>
      <w:r w:rsidRPr="00D27003">
        <w:rPr>
          <w:szCs w:val="24"/>
        </w:rPr>
        <w:t xml:space="preserve"> m. </w:t>
      </w:r>
      <w:r w:rsidR="007A37E7" w:rsidRPr="00D27003">
        <w:rPr>
          <w:szCs w:val="24"/>
        </w:rPr>
        <w:t>lapkričio</w:t>
      </w:r>
      <w:r w:rsidR="0010518F">
        <w:rPr>
          <w:szCs w:val="24"/>
        </w:rPr>
        <w:t xml:space="preserve"> 14</w:t>
      </w:r>
      <w:r w:rsidRPr="00D27003">
        <w:rPr>
          <w:szCs w:val="24"/>
        </w:rPr>
        <w:t xml:space="preserve"> d. Nr. T1-</w:t>
      </w:r>
      <w:r w:rsidR="0010518F">
        <w:rPr>
          <w:szCs w:val="24"/>
        </w:rPr>
        <w:t>322</w:t>
      </w:r>
      <w:bookmarkStart w:id="0" w:name="_GoBack"/>
      <w:bookmarkEnd w:id="0"/>
    </w:p>
    <w:p w14:paraId="74E3D11D" w14:textId="77777777" w:rsidR="001B2D3C" w:rsidRPr="00D27003" w:rsidRDefault="001B2D3C" w:rsidP="00182CBB">
      <w:pPr>
        <w:keepNext/>
        <w:keepLines/>
        <w:suppressAutoHyphens/>
        <w:jc w:val="center"/>
        <w:rPr>
          <w:szCs w:val="24"/>
        </w:rPr>
      </w:pPr>
      <w:r w:rsidRPr="00D27003">
        <w:rPr>
          <w:szCs w:val="24"/>
        </w:rPr>
        <w:t>Kretinga</w:t>
      </w:r>
    </w:p>
    <w:p w14:paraId="62DA2BCF" w14:textId="77777777" w:rsidR="00B612A3" w:rsidRPr="00D27003" w:rsidRDefault="00B612A3" w:rsidP="00F14648">
      <w:pPr>
        <w:jc w:val="both"/>
      </w:pPr>
    </w:p>
    <w:p w14:paraId="0CA72C2E" w14:textId="4ED58DD5" w:rsidR="001A2679" w:rsidRPr="00D27003" w:rsidRDefault="001A2679" w:rsidP="00D27003">
      <w:pPr>
        <w:ind w:firstLine="720"/>
        <w:jc w:val="both"/>
        <w:rPr>
          <w:color w:val="000000"/>
          <w:szCs w:val="24"/>
          <w:lang w:eastAsia="en-GB"/>
        </w:rPr>
      </w:pPr>
      <w:r w:rsidRPr="00D27003">
        <w:rPr>
          <w:color w:val="000000"/>
          <w:szCs w:val="24"/>
          <w:lang w:eastAsia="en-GB"/>
        </w:rPr>
        <w:t xml:space="preserve">Vadovaudamasi Lietuvos Respublikos vietos savivaldos įstatymo 16 straipsnio </w:t>
      </w:r>
      <w:r w:rsidR="0080654C" w:rsidRPr="00D27003">
        <w:rPr>
          <w:kern w:val="3"/>
          <w:lang w:eastAsia="lt-LT"/>
        </w:rPr>
        <w:t xml:space="preserve">2 dalies 37 punktu ir </w:t>
      </w:r>
      <w:r w:rsidRPr="00D27003">
        <w:rPr>
          <w:color w:val="000000"/>
          <w:szCs w:val="24"/>
          <w:lang w:eastAsia="en-GB"/>
        </w:rPr>
        <w:t>4 dalimi, Elektromobilių įkrovimo stotelių perdavimo savivaldybėms tvarkos, patvirtintos viešosios įstaigos Transporto kompetencijų agentūros direktoriaus 2020 m. balandžio 14 d. įsakymu Nr. 2-94 „Dėl Elektromobilių įkrovimo stotelių perdavimo savivaldybėms tvarkos“, 17 ir 18 punktais, Kretingos rajono savivaldybės taryba </w:t>
      </w:r>
      <w:r w:rsidRPr="00D27003">
        <w:rPr>
          <w:color w:val="000000"/>
          <w:spacing w:val="60"/>
          <w:szCs w:val="24"/>
          <w:lang w:eastAsia="en-GB"/>
        </w:rPr>
        <w:t>nusprendži</w:t>
      </w:r>
      <w:r w:rsidRPr="00D27003">
        <w:rPr>
          <w:color w:val="000000"/>
          <w:szCs w:val="24"/>
          <w:lang w:eastAsia="en-GB"/>
        </w:rPr>
        <w:t>a :</w:t>
      </w:r>
    </w:p>
    <w:p w14:paraId="595573F2" w14:textId="1032BAC5" w:rsidR="001A2679" w:rsidRPr="00D27003" w:rsidRDefault="001A2679" w:rsidP="00D27003">
      <w:pPr>
        <w:pStyle w:val="Sraopastraipa"/>
        <w:numPr>
          <w:ilvl w:val="0"/>
          <w:numId w:val="5"/>
        </w:numPr>
        <w:tabs>
          <w:tab w:val="left" w:pos="1276"/>
        </w:tabs>
        <w:spacing w:after="0"/>
        <w:ind w:left="0" w:firstLine="851"/>
        <w:jc w:val="both"/>
        <w:rPr>
          <w:rFonts w:ascii="Times New Roman" w:hAnsi="Times New Roman" w:cs="Times New Roman"/>
          <w:color w:val="000000"/>
          <w:sz w:val="24"/>
          <w:szCs w:val="24"/>
          <w:lang w:val="lt-LT" w:eastAsia="en-GB"/>
        </w:rPr>
      </w:pPr>
      <w:bookmarkStart w:id="1" w:name="part_10b5fb8fd6f0401fbcbe10b9348225b4"/>
      <w:bookmarkEnd w:id="1"/>
      <w:r w:rsidRPr="00D27003">
        <w:rPr>
          <w:rFonts w:ascii="Times New Roman" w:hAnsi="Times New Roman" w:cs="Times New Roman"/>
          <w:color w:val="000000"/>
          <w:sz w:val="24"/>
          <w:szCs w:val="24"/>
          <w:lang w:val="lt-LT" w:eastAsia="en-GB"/>
        </w:rPr>
        <w:t>Nustatyti</w:t>
      </w:r>
      <w:bookmarkStart w:id="2" w:name="part_e2c79087741f4a0fb35fe1e4735390a1"/>
      <w:bookmarkEnd w:id="2"/>
      <w:r w:rsidR="00CF372F" w:rsidRPr="00D27003">
        <w:rPr>
          <w:rFonts w:ascii="Times New Roman" w:hAnsi="Times New Roman" w:cs="Times New Roman"/>
          <w:color w:val="000000"/>
          <w:sz w:val="24"/>
          <w:szCs w:val="24"/>
          <w:lang w:val="lt-LT" w:eastAsia="en-GB"/>
        </w:rPr>
        <w:t xml:space="preserve"> </w:t>
      </w:r>
      <w:r w:rsidRPr="00D27003">
        <w:rPr>
          <w:rFonts w:ascii="Times New Roman" w:hAnsi="Times New Roman" w:cs="Times New Roman"/>
          <w:color w:val="000000"/>
          <w:sz w:val="24"/>
          <w:szCs w:val="24"/>
          <w:lang w:val="lt-LT" w:eastAsia="en-GB"/>
        </w:rPr>
        <w:t xml:space="preserve">elektromobilių viešojo įkrovimo </w:t>
      </w:r>
      <w:r w:rsidR="007B050A" w:rsidRPr="00D27003">
        <w:rPr>
          <w:rFonts w:ascii="Times New Roman" w:hAnsi="Times New Roman" w:cs="Times New Roman"/>
          <w:color w:val="000000"/>
          <w:sz w:val="24"/>
          <w:szCs w:val="24"/>
          <w:lang w:val="lt-LT" w:eastAsia="en-GB"/>
        </w:rPr>
        <w:t>paslaug</w:t>
      </w:r>
      <w:r w:rsidR="00E64238" w:rsidRPr="00D27003">
        <w:rPr>
          <w:rFonts w:ascii="Times New Roman" w:hAnsi="Times New Roman" w:cs="Times New Roman"/>
          <w:color w:val="000000"/>
          <w:sz w:val="24"/>
          <w:szCs w:val="24"/>
          <w:lang w:val="lt-LT" w:eastAsia="en-GB"/>
        </w:rPr>
        <w:t xml:space="preserve">os kainą – </w:t>
      </w:r>
      <w:r w:rsidR="007B050A" w:rsidRPr="00D27003">
        <w:rPr>
          <w:rFonts w:ascii="Times New Roman" w:hAnsi="Times New Roman" w:cs="Times New Roman"/>
          <w:color w:val="000000"/>
          <w:sz w:val="24"/>
          <w:szCs w:val="24"/>
          <w:lang w:val="lt-LT" w:eastAsia="en-GB"/>
        </w:rPr>
        <w:t>0,50 Eur/kWh</w:t>
      </w:r>
      <w:r w:rsidR="00CF372F" w:rsidRPr="00D27003">
        <w:rPr>
          <w:rFonts w:ascii="Times New Roman" w:hAnsi="Times New Roman" w:cs="Times New Roman"/>
          <w:color w:val="000000"/>
          <w:sz w:val="24"/>
          <w:szCs w:val="24"/>
          <w:lang w:val="lt-LT" w:eastAsia="en-GB"/>
        </w:rPr>
        <w:t>.</w:t>
      </w:r>
      <w:r w:rsidRPr="00D27003">
        <w:rPr>
          <w:rFonts w:ascii="Times New Roman" w:hAnsi="Times New Roman" w:cs="Times New Roman"/>
          <w:color w:val="000000"/>
          <w:sz w:val="24"/>
          <w:szCs w:val="24"/>
          <w:lang w:val="lt-LT" w:eastAsia="en-GB"/>
        </w:rPr>
        <w:t xml:space="preserve"> </w:t>
      </w:r>
    </w:p>
    <w:p w14:paraId="46C4D697" w14:textId="149250C7" w:rsidR="001A2679" w:rsidRPr="00D27003" w:rsidRDefault="00CF372F" w:rsidP="00D27003">
      <w:pPr>
        <w:pStyle w:val="Sraopastraipa"/>
        <w:numPr>
          <w:ilvl w:val="0"/>
          <w:numId w:val="5"/>
        </w:numPr>
        <w:tabs>
          <w:tab w:val="left" w:pos="1276"/>
        </w:tabs>
        <w:spacing w:after="0"/>
        <w:ind w:left="0" w:firstLine="851"/>
        <w:jc w:val="both"/>
        <w:rPr>
          <w:rFonts w:ascii="Times New Roman" w:hAnsi="Times New Roman" w:cs="Times New Roman"/>
          <w:color w:val="000000"/>
          <w:sz w:val="24"/>
          <w:szCs w:val="24"/>
          <w:lang w:val="lt-LT" w:eastAsia="en-GB"/>
        </w:rPr>
      </w:pPr>
      <w:bookmarkStart w:id="3" w:name="part_4283c6edb19749c494ae5f5444ba83ca"/>
      <w:bookmarkEnd w:id="3"/>
      <w:r w:rsidRPr="00D27003">
        <w:rPr>
          <w:rFonts w:ascii="Times New Roman" w:hAnsi="Times New Roman" w:cs="Times New Roman"/>
          <w:color w:val="000000"/>
          <w:sz w:val="24"/>
          <w:szCs w:val="24"/>
          <w:lang w:val="lt-LT" w:eastAsia="en-GB"/>
        </w:rPr>
        <w:t>Sprendimas</w:t>
      </w:r>
      <w:r w:rsidR="00AE27FA" w:rsidRPr="00D27003">
        <w:rPr>
          <w:rFonts w:ascii="Times New Roman" w:hAnsi="Times New Roman" w:cs="Times New Roman"/>
          <w:color w:val="000000"/>
          <w:sz w:val="24"/>
          <w:szCs w:val="24"/>
          <w:lang w:val="lt-LT" w:eastAsia="en-GB"/>
        </w:rPr>
        <w:t xml:space="preserve"> įsigalioja 2023 m. sausio 1 d.</w:t>
      </w:r>
    </w:p>
    <w:p w14:paraId="11B1AE22" w14:textId="71523DD0" w:rsidR="00FD5E72" w:rsidRPr="00D27003" w:rsidRDefault="00FD5E72" w:rsidP="00D27003">
      <w:pPr>
        <w:pStyle w:val="Sraopastraipa"/>
        <w:numPr>
          <w:ilvl w:val="0"/>
          <w:numId w:val="5"/>
        </w:numPr>
        <w:tabs>
          <w:tab w:val="left" w:pos="1276"/>
        </w:tabs>
        <w:spacing w:after="0"/>
        <w:ind w:left="0" w:firstLine="851"/>
        <w:jc w:val="both"/>
        <w:rPr>
          <w:rFonts w:ascii="Times New Roman" w:hAnsi="Times New Roman" w:cs="Times New Roman"/>
          <w:sz w:val="24"/>
          <w:szCs w:val="24"/>
          <w:lang w:val="lt-LT" w:eastAsia="lt-LT"/>
        </w:rPr>
      </w:pPr>
      <w:bookmarkStart w:id="4" w:name="part_cdc02d1f48c0401a89708ecab6f36440"/>
      <w:bookmarkEnd w:id="4"/>
      <w:r w:rsidRPr="00D27003">
        <w:rPr>
          <w:rFonts w:ascii="Times New Roman" w:hAnsi="Times New Roman" w:cs="Times New Roman"/>
          <w:color w:val="000000"/>
          <w:sz w:val="24"/>
          <w:szCs w:val="24"/>
          <w:lang w:val="lt-LT" w:eastAsia="en-GB"/>
        </w:rPr>
        <w:t>Teisės aktą skelbti</w:t>
      </w:r>
      <w:r w:rsidRPr="00D27003">
        <w:rPr>
          <w:rFonts w:ascii="Times New Roman" w:hAnsi="Times New Roman" w:cs="Times New Roman"/>
          <w:sz w:val="24"/>
          <w:szCs w:val="24"/>
          <w:lang w:val="lt-LT" w:eastAsia="lt-LT"/>
        </w:rPr>
        <w:t xml:space="preserve"> savivaldybės interneto svetainėje.</w:t>
      </w:r>
    </w:p>
    <w:p w14:paraId="7158F52B" w14:textId="77777777" w:rsidR="00A149D3" w:rsidRPr="00D27003" w:rsidRDefault="00A149D3" w:rsidP="00D27003">
      <w:pPr>
        <w:tabs>
          <w:tab w:val="left" w:pos="1350"/>
        </w:tabs>
        <w:jc w:val="both"/>
        <w:rPr>
          <w:szCs w:val="24"/>
        </w:rPr>
      </w:pPr>
      <w:bookmarkStart w:id="5" w:name="part_a650c7fb533b46d9aae6b711bcadd839"/>
      <w:bookmarkEnd w:id="5"/>
    </w:p>
    <w:p w14:paraId="7CC258AC" w14:textId="77777777" w:rsidR="001B2D3C" w:rsidRPr="00D27003" w:rsidRDefault="001B2D3C" w:rsidP="00D27003">
      <w:pPr>
        <w:jc w:val="both"/>
        <w:rPr>
          <w:szCs w:val="24"/>
        </w:rPr>
      </w:pPr>
      <w:r w:rsidRPr="00D27003">
        <w:rPr>
          <w:szCs w:val="24"/>
        </w:rPr>
        <w:t>Savivaldybės meras</w:t>
      </w:r>
    </w:p>
    <w:p w14:paraId="46D0A79C" w14:textId="77777777" w:rsidR="001B2D3C" w:rsidRPr="00D27003" w:rsidRDefault="001B2D3C" w:rsidP="00D27003">
      <w:pPr>
        <w:jc w:val="both"/>
        <w:rPr>
          <w:szCs w:val="24"/>
        </w:rPr>
      </w:pPr>
    </w:p>
    <w:p w14:paraId="4DBADF84" w14:textId="77777777" w:rsidR="001B2D3C" w:rsidRPr="00D27003" w:rsidRDefault="001B2D3C" w:rsidP="00D27003">
      <w:pPr>
        <w:jc w:val="both"/>
        <w:rPr>
          <w:szCs w:val="24"/>
        </w:rPr>
      </w:pPr>
    </w:p>
    <w:p w14:paraId="151DAE9C" w14:textId="77777777" w:rsidR="001B2D3C" w:rsidRPr="00D27003" w:rsidRDefault="001B2D3C" w:rsidP="001B2D3C">
      <w:pPr>
        <w:jc w:val="both"/>
        <w:rPr>
          <w:szCs w:val="24"/>
        </w:rPr>
      </w:pPr>
    </w:p>
    <w:p w14:paraId="2EC0607A" w14:textId="77777777" w:rsidR="001B2D3C" w:rsidRPr="00D27003" w:rsidRDefault="001B2D3C" w:rsidP="001B2D3C">
      <w:pPr>
        <w:jc w:val="both"/>
        <w:rPr>
          <w:szCs w:val="24"/>
        </w:rPr>
      </w:pPr>
    </w:p>
    <w:p w14:paraId="2541FEF0" w14:textId="77777777" w:rsidR="001B2D3C" w:rsidRPr="00D27003" w:rsidRDefault="001B2D3C" w:rsidP="001B2D3C">
      <w:pPr>
        <w:jc w:val="both"/>
        <w:rPr>
          <w:szCs w:val="24"/>
        </w:rPr>
      </w:pPr>
    </w:p>
    <w:p w14:paraId="6FDE1620" w14:textId="77777777" w:rsidR="001B2D3C" w:rsidRPr="00D27003" w:rsidRDefault="001B2D3C" w:rsidP="001B2D3C">
      <w:pPr>
        <w:jc w:val="both"/>
        <w:rPr>
          <w:szCs w:val="24"/>
        </w:rPr>
      </w:pPr>
    </w:p>
    <w:p w14:paraId="3603BAC5" w14:textId="77777777" w:rsidR="00D62831" w:rsidRPr="00D27003" w:rsidRDefault="00D62831" w:rsidP="001B2D3C">
      <w:pPr>
        <w:jc w:val="both"/>
        <w:rPr>
          <w:szCs w:val="24"/>
        </w:rPr>
      </w:pPr>
    </w:p>
    <w:p w14:paraId="4820D5D5" w14:textId="77777777" w:rsidR="00D62831" w:rsidRPr="00D27003" w:rsidRDefault="00D62831" w:rsidP="001B2D3C">
      <w:pPr>
        <w:jc w:val="both"/>
        <w:rPr>
          <w:szCs w:val="24"/>
        </w:rPr>
      </w:pPr>
    </w:p>
    <w:p w14:paraId="2EB8240C" w14:textId="77777777" w:rsidR="00D62831" w:rsidRPr="00D27003" w:rsidRDefault="00D62831" w:rsidP="001B2D3C">
      <w:pPr>
        <w:jc w:val="both"/>
        <w:rPr>
          <w:szCs w:val="24"/>
        </w:rPr>
      </w:pPr>
    </w:p>
    <w:p w14:paraId="694BA7C4" w14:textId="77777777" w:rsidR="00D62831" w:rsidRPr="00D27003" w:rsidRDefault="00D62831" w:rsidP="001B2D3C">
      <w:pPr>
        <w:jc w:val="both"/>
        <w:rPr>
          <w:szCs w:val="24"/>
        </w:rPr>
      </w:pPr>
    </w:p>
    <w:p w14:paraId="166FE804" w14:textId="77777777" w:rsidR="00D62831" w:rsidRPr="00D27003" w:rsidRDefault="00D62831" w:rsidP="001B2D3C">
      <w:pPr>
        <w:jc w:val="both"/>
        <w:rPr>
          <w:szCs w:val="24"/>
        </w:rPr>
      </w:pPr>
    </w:p>
    <w:p w14:paraId="5E24A4D0" w14:textId="77777777" w:rsidR="00403F05" w:rsidRPr="00D27003" w:rsidRDefault="00403F05" w:rsidP="001B2D3C">
      <w:pPr>
        <w:jc w:val="both"/>
        <w:rPr>
          <w:szCs w:val="24"/>
        </w:rPr>
      </w:pPr>
    </w:p>
    <w:p w14:paraId="3ED3A4B7" w14:textId="2B0DEBE5" w:rsidR="00D62831" w:rsidRPr="00D27003" w:rsidRDefault="00D62831" w:rsidP="001B2D3C">
      <w:pPr>
        <w:jc w:val="both"/>
        <w:rPr>
          <w:szCs w:val="24"/>
        </w:rPr>
      </w:pPr>
    </w:p>
    <w:p w14:paraId="501F7EB7" w14:textId="634D1A1B" w:rsidR="00FD5E72" w:rsidRPr="00D27003" w:rsidRDefault="00FD5E72" w:rsidP="001B2D3C">
      <w:pPr>
        <w:jc w:val="both"/>
        <w:rPr>
          <w:szCs w:val="24"/>
        </w:rPr>
      </w:pPr>
    </w:p>
    <w:p w14:paraId="1FEF5FAB" w14:textId="77777777" w:rsidR="00FD5E72" w:rsidRPr="00D27003" w:rsidRDefault="00FD5E72" w:rsidP="001B2D3C">
      <w:pPr>
        <w:jc w:val="both"/>
        <w:rPr>
          <w:szCs w:val="24"/>
        </w:rPr>
      </w:pPr>
    </w:p>
    <w:p w14:paraId="5BF9E6BF" w14:textId="2A936453" w:rsidR="009513D5" w:rsidRPr="00D27003" w:rsidRDefault="009513D5" w:rsidP="001B2D3C">
      <w:pPr>
        <w:jc w:val="both"/>
        <w:rPr>
          <w:szCs w:val="24"/>
        </w:rPr>
      </w:pPr>
    </w:p>
    <w:p w14:paraId="737C8B55" w14:textId="0BFA2B27" w:rsidR="00CF372F" w:rsidRPr="00D27003" w:rsidRDefault="00CF372F" w:rsidP="001B2D3C">
      <w:pPr>
        <w:jc w:val="both"/>
        <w:rPr>
          <w:szCs w:val="24"/>
        </w:rPr>
      </w:pPr>
    </w:p>
    <w:p w14:paraId="1756209B" w14:textId="5E2D9EF1" w:rsidR="00CF372F" w:rsidRPr="00D27003" w:rsidRDefault="00CF372F" w:rsidP="001B2D3C">
      <w:pPr>
        <w:jc w:val="both"/>
        <w:rPr>
          <w:szCs w:val="24"/>
        </w:rPr>
      </w:pPr>
    </w:p>
    <w:p w14:paraId="17376C14" w14:textId="4439FDA7" w:rsidR="00CF372F" w:rsidRPr="00D27003" w:rsidRDefault="00CF372F" w:rsidP="001B2D3C">
      <w:pPr>
        <w:jc w:val="both"/>
        <w:rPr>
          <w:szCs w:val="24"/>
        </w:rPr>
      </w:pPr>
    </w:p>
    <w:p w14:paraId="7FC4C6F5" w14:textId="3B11964C" w:rsidR="00CF372F" w:rsidRPr="00D27003" w:rsidRDefault="00CF372F" w:rsidP="001B2D3C">
      <w:pPr>
        <w:jc w:val="both"/>
        <w:rPr>
          <w:szCs w:val="24"/>
        </w:rPr>
      </w:pPr>
    </w:p>
    <w:p w14:paraId="2CBFADAA" w14:textId="5076143F" w:rsidR="00CF372F" w:rsidRPr="00D27003" w:rsidRDefault="00CF372F" w:rsidP="001B2D3C">
      <w:pPr>
        <w:jc w:val="both"/>
        <w:rPr>
          <w:szCs w:val="24"/>
        </w:rPr>
      </w:pPr>
    </w:p>
    <w:p w14:paraId="5CF38549" w14:textId="054D178B" w:rsidR="00CF372F" w:rsidRPr="00D27003" w:rsidRDefault="00CF372F" w:rsidP="001B2D3C">
      <w:pPr>
        <w:jc w:val="both"/>
        <w:rPr>
          <w:szCs w:val="24"/>
        </w:rPr>
      </w:pPr>
    </w:p>
    <w:p w14:paraId="798CD0B0" w14:textId="2A2EDBB0" w:rsidR="00CF372F" w:rsidRPr="00D27003" w:rsidRDefault="00CF372F" w:rsidP="001B2D3C">
      <w:pPr>
        <w:jc w:val="both"/>
        <w:rPr>
          <w:szCs w:val="24"/>
        </w:rPr>
      </w:pPr>
    </w:p>
    <w:p w14:paraId="62AEAA34" w14:textId="61C480BA" w:rsidR="00CF372F" w:rsidRPr="00D27003" w:rsidRDefault="00CF372F" w:rsidP="001B2D3C">
      <w:pPr>
        <w:jc w:val="both"/>
        <w:rPr>
          <w:szCs w:val="24"/>
        </w:rPr>
      </w:pPr>
    </w:p>
    <w:p w14:paraId="4A8B58BB" w14:textId="77777777" w:rsidR="00CF372F" w:rsidRPr="00D27003" w:rsidRDefault="00CF372F" w:rsidP="001B2D3C">
      <w:pPr>
        <w:jc w:val="both"/>
        <w:rPr>
          <w:szCs w:val="24"/>
        </w:rPr>
      </w:pPr>
    </w:p>
    <w:p w14:paraId="742C7AAA" w14:textId="45D14C3F" w:rsidR="009513D5" w:rsidRPr="00D27003" w:rsidRDefault="009513D5" w:rsidP="001B2D3C">
      <w:pPr>
        <w:jc w:val="both"/>
        <w:rPr>
          <w:szCs w:val="24"/>
        </w:rPr>
      </w:pPr>
    </w:p>
    <w:p w14:paraId="6C9F010F" w14:textId="77777777" w:rsidR="00D839EA" w:rsidRPr="00D27003" w:rsidRDefault="00D839EA" w:rsidP="001B2D3C">
      <w:pPr>
        <w:jc w:val="both"/>
        <w:rPr>
          <w:szCs w:val="24"/>
        </w:rPr>
      </w:pPr>
    </w:p>
    <w:p w14:paraId="5586085F" w14:textId="77777777" w:rsidR="009513D5" w:rsidRPr="00D27003" w:rsidRDefault="009513D5" w:rsidP="001B2D3C">
      <w:pPr>
        <w:jc w:val="both"/>
        <w:rPr>
          <w:szCs w:val="24"/>
        </w:rPr>
      </w:pPr>
    </w:p>
    <w:p w14:paraId="5862E28F" w14:textId="61F32CAD" w:rsidR="00922AF8" w:rsidRPr="00D27003" w:rsidRDefault="007D0D75" w:rsidP="001B2D3C">
      <w:pPr>
        <w:rPr>
          <w:szCs w:val="24"/>
        </w:rPr>
        <w:sectPr w:rsidR="00922AF8" w:rsidRPr="00D27003" w:rsidSect="009513D5">
          <w:headerReference w:type="even" r:id="rId7"/>
          <w:headerReference w:type="default" r:id="rId8"/>
          <w:pgSz w:w="12240" w:h="15840"/>
          <w:pgMar w:top="1134" w:right="567" w:bottom="1134" w:left="1701" w:header="567" w:footer="567" w:gutter="0"/>
          <w:cols w:space="708"/>
          <w:docGrid w:linePitch="360"/>
        </w:sectPr>
      </w:pPr>
      <w:r w:rsidRPr="00D27003">
        <w:rPr>
          <w:szCs w:val="24"/>
        </w:rPr>
        <w:t>Darius Martinkus</w:t>
      </w:r>
    </w:p>
    <w:p w14:paraId="649A7F3C" w14:textId="77777777" w:rsidR="001B2D3C" w:rsidRPr="00D27003" w:rsidRDefault="001B2D3C" w:rsidP="00FE40FD">
      <w:pPr>
        <w:spacing w:line="259" w:lineRule="auto"/>
        <w:jc w:val="center"/>
        <w:rPr>
          <w:b/>
          <w:bCs/>
          <w:szCs w:val="24"/>
        </w:rPr>
      </w:pPr>
      <w:r w:rsidRPr="00D27003">
        <w:rPr>
          <w:b/>
          <w:bCs/>
          <w:szCs w:val="24"/>
        </w:rPr>
        <w:lastRenderedPageBreak/>
        <w:t>AIŠKINAMASIS RAŠTAS</w:t>
      </w:r>
    </w:p>
    <w:p w14:paraId="1610013C" w14:textId="77777777" w:rsidR="001B2D3C" w:rsidRPr="00D27003" w:rsidRDefault="001B2D3C" w:rsidP="00FE40FD">
      <w:pPr>
        <w:jc w:val="center"/>
        <w:rPr>
          <w:b/>
          <w:szCs w:val="24"/>
        </w:rPr>
      </w:pPr>
      <w:r w:rsidRPr="00D27003">
        <w:rPr>
          <w:b/>
          <w:szCs w:val="24"/>
        </w:rPr>
        <w:t>PRIE KRETINGOS RAJONO SAVIVALDYBĖS TARYBOS SPRENDIMO PROJEKTO</w:t>
      </w:r>
    </w:p>
    <w:p w14:paraId="7F0C0581" w14:textId="5C983424" w:rsidR="00DF163D" w:rsidRPr="00D27003" w:rsidRDefault="00845F20" w:rsidP="00DF163D">
      <w:pPr>
        <w:jc w:val="center"/>
        <w:rPr>
          <w:lang w:eastAsia="lt-LT"/>
        </w:rPr>
      </w:pPr>
      <w:r w:rsidRPr="00D27003">
        <w:rPr>
          <w:b/>
          <w:szCs w:val="24"/>
        </w:rPr>
        <w:t>„</w:t>
      </w:r>
      <w:r w:rsidR="00CF372F" w:rsidRPr="00D27003">
        <w:rPr>
          <w:b/>
          <w:bCs/>
          <w:caps/>
          <w:color w:val="000000"/>
        </w:rPr>
        <w:t xml:space="preserve">DĖL ELEKTROMOBILIŲ VIEŠOJO ĮKROVIMO PASLAUGOS </w:t>
      </w:r>
      <w:r w:rsidR="00E64238" w:rsidRPr="00D27003">
        <w:rPr>
          <w:b/>
          <w:bCs/>
          <w:caps/>
          <w:color w:val="000000"/>
        </w:rPr>
        <w:t xml:space="preserve">kainos </w:t>
      </w:r>
      <w:r w:rsidR="00CF372F" w:rsidRPr="00D27003">
        <w:rPr>
          <w:b/>
          <w:bCs/>
          <w:caps/>
          <w:color w:val="000000"/>
        </w:rPr>
        <w:t>nustatymo</w:t>
      </w:r>
      <w:r w:rsidR="00DF163D" w:rsidRPr="00D27003">
        <w:rPr>
          <w:b/>
          <w:bCs/>
          <w:lang w:eastAsia="lt-LT"/>
        </w:rPr>
        <w:t>“</w:t>
      </w:r>
    </w:p>
    <w:p w14:paraId="0B3C143C" w14:textId="77777777" w:rsidR="00845F20" w:rsidRPr="00D27003" w:rsidRDefault="00845F20" w:rsidP="009513D5">
      <w:pPr>
        <w:rPr>
          <w:lang w:eastAsia="lt-LT"/>
        </w:rPr>
      </w:pPr>
    </w:p>
    <w:p w14:paraId="1AE10AB4" w14:textId="6874A499" w:rsidR="001B2D3C" w:rsidRPr="00D27003" w:rsidRDefault="00403F05" w:rsidP="001B2D3C">
      <w:pPr>
        <w:jc w:val="center"/>
        <w:rPr>
          <w:szCs w:val="24"/>
        </w:rPr>
      </w:pPr>
      <w:r w:rsidRPr="00D27003">
        <w:rPr>
          <w:szCs w:val="24"/>
        </w:rPr>
        <w:t>202</w:t>
      </w:r>
      <w:r w:rsidR="00AE27FA" w:rsidRPr="00D27003">
        <w:rPr>
          <w:szCs w:val="24"/>
        </w:rPr>
        <w:t>2</w:t>
      </w:r>
      <w:r w:rsidRPr="00D27003">
        <w:rPr>
          <w:szCs w:val="24"/>
        </w:rPr>
        <w:t>-</w:t>
      </w:r>
      <w:r w:rsidR="005C5145" w:rsidRPr="00D27003">
        <w:rPr>
          <w:szCs w:val="24"/>
        </w:rPr>
        <w:t>11</w:t>
      </w:r>
      <w:r w:rsidRPr="00D27003">
        <w:rPr>
          <w:szCs w:val="24"/>
        </w:rPr>
        <w:t>-</w:t>
      </w:r>
      <w:r w:rsidR="00AE27FA" w:rsidRPr="00D27003">
        <w:rPr>
          <w:szCs w:val="24"/>
        </w:rPr>
        <w:t>09</w:t>
      </w:r>
    </w:p>
    <w:p w14:paraId="46646B1D" w14:textId="77777777" w:rsidR="001B2D3C" w:rsidRPr="00D27003" w:rsidRDefault="001B2D3C" w:rsidP="001B2D3C">
      <w:pPr>
        <w:jc w:val="center"/>
        <w:rPr>
          <w:szCs w:val="24"/>
        </w:rPr>
      </w:pPr>
      <w:r w:rsidRPr="00D27003">
        <w:rPr>
          <w:szCs w:val="24"/>
        </w:rPr>
        <w:t>Kretinga</w:t>
      </w:r>
    </w:p>
    <w:p w14:paraId="156E1B91" w14:textId="77777777" w:rsidR="001B2D3C" w:rsidRPr="00D27003" w:rsidRDefault="001B2D3C" w:rsidP="009513D5">
      <w:pPr>
        <w:rPr>
          <w:b/>
          <w:szCs w:val="24"/>
        </w:rPr>
      </w:pPr>
    </w:p>
    <w:p w14:paraId="3C244FF6" w14:textId="77777777" w:rsidR="001B2D3C" w:rsidRPr="00D27003" w:rsidRDefault="001B2D3C" w:rsidP="001B2D3C">
      <w:pPr>
        <w:ind w:firstLine="851"/>
        <w:jc w:val="both"/>
        <w:rPr>
          <w:b/>
          <w:szCs w:val="24"/>
        </w:rPr>
      </w:pPr>
      <w:r w:rsidRPr="00D27003">
        <w:rPr>
          <w:b/>
          <w:szCs w:val="24"/>
        </w:rPr>
        <w:t>1. Parengto sprendimo projekto tikslai ir uždaviniai.</w:t>
      </w:r>
    </w:p>
    <w:p w14:paraId="168FD1AC" w14:textId="02A2CA01" w:rsidR="00E96BB2" w:rsidRPr="00D27003" w:rsidRDefault="00E96BB2" w:rsidP="001B2D3C">
      <w:pPr>
        <w:ind w:firstLine="851"/>
        <w:jc w:val="both"/>
        <w:rPr>
          <w:b/>
          <w:szCs w:val="24"/>
        </w:rPr>
      </w:pPr>
      <w:r w:rsidRPr="00D27003">
        <w:rPr>
          <w:szCs w:val="24"/>
        </w:rPr>
        <w:t>Šiuo Savivaldybės tarybos sprendimo projektu yra nustatoma, kad elektromobilių įkrovimo paslauga</w:t>
      </w:r>
      <w:r w:rsidR="00274516" w:rsidRPr="00D27003">
        <w:rPr>
          <w:szCs w:val="24"/>
        </w:rPr>
        <w:t xml:space="preserve"> iš</w:t>
      </w:r>
      <w:r w:rsidRPr="00D27003">
        <w:rPr>
          <w:szCs w:val="24"/>
        </w:rPr>
        <w:t xml:space="preserve"> savivaldyb</w:t>
      </w:r>
      <w:r w:rsidR="00274516" w:rsidRPr="00D27003">
        <w:rPr>
          <w:szCs w:val="24"/>
        </w:rPr>
        <w:t>ės įrengtų</w:t>
      </w:r>
      <w:r w:rsidRPr="00D27003">
        <w:rPr>
          <w:szCs w:val="24"/>
        </w:rPr>
        <w:t xml:space="preserve"> elektromobilių įkrovimo stotelių </w:t>
      </w:r>
      <w:r w:rsidR="00F81785" w:rsidRPr="00D27003">
        <w:rPr>
          <w:szCs w:val="24"/>
        </w:rPr>
        <w:t xml:space="preserve">bus teikiama </w:t>
      </w:r>
      <w:r w:rsidR="00AE27FA" w:rsidRPr="00D27003">
        <w:rPr>
          <w:szCs w:val="24"/>
        </w:rPr>
        <w:t>už atlygį</w:t>
      </w:r>
      <w:r w:rsidR="00D4135B" w:rsidRPr="00D27003">
        <w:rPr>
          <w:szCs w:val="24"/>
        </w:rPr>
        <w:t xml:space="preserve"> </w:t>
      </w:r>
      <w:r w:rsidR="00AE27FA" w:rsidRPr="00D27003">
        <w:rPr>
          <w:color w:val="000000"/>
          <w:szCs w:val="24"/>
          <w:lang w:eastAsia="en-GB"/>
        </w:rPr>
        <w:t>nuo</w:t>
      </w:r>
      <w:r w:rsidR="00D4135B" w:rsidRPr="00D27003">
        <w:rPr>
          <w:color w:val="000000"/>
          <w:szCs w:val="24"/>
          <w:lang w:eastAsia="en-GB"/>
        </w:rPr>
        <w:t xml:space="preserve"> </w:t>
      </w:r>
      <w:r w:rsidR="00AE27FA" w:rsidRPr="00D27003">
        <w:rPr>
          <w:bCs/>
          <w:szCs w:val="24"/>
        </w:rPr>
        <w:t>2023 m. sausio 1 d.</w:t>
      </w:r>
      <w:r w:rsidRPr="00D27003">
        <w:rPr>
          <w:b/>
          <w:szCs w:val="24"/>
        </w:rPr>
        <w:t xml:space="preserve"> </w:t>
      </w:r>
    </w:p>
    <w:p w14:paraId="51912E0D" w14:textId="0C759989" w:rsidR="001B2D3C" w:rsidRPr="00D27003" w:rsidRDefault="001B2D3C" w:rsidP="001B2D3C">
      <w:pPr>
        <w:ind w:firstLine="851"/>
        <w:jc w:val="both"/>
        <w:rPr>
          <w:b/>
          <w:szCs w:val="24"/>
        </w:rPr>
      </w:pPr>
      <w:r w:rsidRPr="00D27003">
        <w:rPr>
          <w:b/>
          <w:szCs w:val="24"/>
        </w:rPr>
        <w:t>2. Kaip šiuo metu yra sureguliuoti sprendimo projekte aptarti klausimai.</w:t>
      </w:r>
    </w:p>
    <w:p w14:paraId="61198A3D" w14:textId="6AB03DD0" w:rsidR="00781E4B" w:rsidRPr="00D27003" w:rsidRDefault="004A52F0" w:rsidP="004A52F0">
      <w:pPr>
        <w:pStyle w:val="prastasiniatinklio"/>
        <w:spacing w:before="0" w:beforeAutospacing="0" w:after="0" w:afterAutospacing="0"/>
        <w:ind w:firstLine="851"/>
        <w:jc w:val="both"/>
        <w:rPr>
          <w:color w:val="000000"/>
          <w:lang w:val="lt-LT" w:eastAsia="en-GB"/>
        </w:rPr>
      </w:pPr>
      <w:r w:rsidRPr="00D27003">
        <w:rPr>
          <w:lang w:val="lt-LT"/>
        </w:rPr>
        <w:t xml:space="preserve">Vadovaujantis </w:t>
      </w:r>
      <w:r w:rsidRPr="00D27003">
        <w:rPr>
          <w:color w:val="000000"/>
          <w:lang w:val="lt-LT" w:eastAsia="en-GB"/>
        </w:rPr>
        <w:t xml:space="preserve">VšĮ Transporto kompetencijų agentūros direktoriaus patvirtinta Elektromobilių įkrovimo stotelių perdavimo savivaldybėms tvarka </w:t>
      </w:r>
      <w:r w:rsidRPr="00D27003">
        <w:rPr>
          <w:lang w:val="lt-LT"/>
        </w:rPr>
        <w:t xml:space="preserve">Kretingos rajono savivaldybės administracijai pagal su </w:t>
      </w:r>
      <w:r w:rsidRPr="00D27003">
        <w:rPr>
          <w:color w:val="000000"/>
          <w:lang w:val="lt-LT" w:eastAsia="en-GB"/>
        </w:rPr>
        <w:t xml:space="preserve">VšĮ Transporto kompetencijų agentūra </w:t>
      </w:r>
      <w:r w:rsidR="00781E4B" w:rsidRPr="00D27003">
        <w:rPr>
          <w:color w:val="000000"/>
          <w:lang w:val="lt-LT" w:eastAsia="en-GB"/>
        </w:rPr>
        <w:t xml:space="preserve">2020-05-22 </w:t>
      </w:r>
      <w:r w:rsidRPr="00D27003">
        <w:rPr>
          <w:color w:val="000000"/>
          <w:lang w:val="lt-LT" w:eastAsia="en-GB"/>
        </w:rPr>
        <w:t>pasirašytą Elektromobilių įkrovimo stotelių perdavimo</w:t>
      </w:r>
      <w:r w:rsidR="00D27003">
        <w:rPr>
          <w:color w:val="000000"/>
          <w:lang w:val="lt-LT" w:eastAsia="en-GB"/>
        </w:rPr>
        <w:t>–</w:t>
      </w:r>
      <w:r w:rsidR="00781E4B" w:rsidRPr="00D27003">
        <w:rPr>
          <w:color w:val="000000"/>
          <w:lang w:val="lt-LT" w:eastAsia="en-GB"/>
        </w:rPr>
        <w:t>priėmimo aktą buvo perduotos 3 elektromobilių įkrovimo stotelės</w:t>
      </w:r>
      <w:r w:rsidR="00E64238" w:rsidRPr="00D27003">
        <w:rPr>
          <w:color w:val="000000"/>
          <w:lang w:val="lt-LT" w:eastAsia="en-GB"/>
        </w:rPr>
        <w:t xml:space="preserve"> (Savanorių 29A, Vilniaus 2B, Vilniaus 35 A Kretingos m.),</w:t>
      </w:r>
      <w:r w:rsidR="00781E4B" w:rsidRPr="00D27003">
        <w:rPr>
          <w:color w:val="000000"/>
          <w:lang w:val="lt-LT" w:eastAsia="en-GB"/>
        </w:rPr>
        <w:t xml:space="preserve"> </w:t>
      </w:r>
      <w:r w:rsidR="00E64238" w:rsidRPr="00D27003">
        <w:rPr>
          <w:color w:val="000000"/>
          <w:lang w:val="lt-LT" w:eastAsia="en-GB"/>
        </w:rPr>
        <w:t>k</w:t>
      </w:r>
      <w:r w:rsidR="00AE27FA" w:rsidRPr="00D27003">
        <w:rPr>
          <w:color w:val="000000"/>
          <w:lang w:val="lt-LT" w:eastAsia="en-GB"/>
        </w:rPr>
        <w:t>urios pradėtos eksplo</w:t>
      </w:r>
      <w:r w:rsidR="00980938" w:rsidRPr="00D27003">
        <w:rPr>
          <w:color w:val="000000"/>
          <w:lang w:val="lt-LT" w:eastAsia="en-GB"/>
        </w:rPr>
        <w:t>a</w:t>
      </w:r>
      <w:r w:rsidR="00AE27FA" w:rsidRPr="00D27003">
        <w:rPr>
          <w:color w:val="000000"/>
          <w:lang w:val="lt-LT" w:eastAsia="en-GB"/>
        </w:rPr>
        <w:t>tuoti nuo 2021-12-01. Per stotelių veikimo laik</w:t>
      </w:r>
      <w:r w:rsidR="00E30076" w:rsidRPr="00D27003">
        <w:rPr>
          <w:color w:val="000000"/>
          <w:lang w:val="lt-LT" w:eastAsia="en-GB"/>
        </w:rPr>
        <w:t>o</w:t>
      </w:r>
      <w:r w:rsidR="00AE27FA" w:rsidRPr="00D27003">
        <w:rPr>
          <w:color w:val="000000"/>
          <w:lang w:val="lt-LT" w:eastAsia="en-GB"/>
        </w:rPr>
        <w:t>tarpį</w:t>
      </w:r>
      <w:r w:rsidR="00E30076" w:rsidRPr="00D27003">
        <w:rPr>
          <w:color w:val="000000"/>
          <w:lang w:val="lt-LT" w:eastAsia="en-GB"/>
        </w:rPr>
        <w:t xml:space="preserve"> (2021-12-01–2022-11-04), jomis pasinaudota 3241 kartą, išnaudota 42085</w:t>
      </w:r>
      <w:r w:rsidR="00980938" w:rsidRPr="00D27003">
        <w:rPr>
          <w:color w:val="000000"/>
          <w:lang w:val="lt-LT" w:eastAsia="en-GB"/>
        </w:rPr>
        <w:t>,</w:t>
      </w:r>
      <w:r w:rsidR="00E30076" w:rsidRPr="00D27003">
        <w:rPr>
          <w:color w:val="000000"/>
          <w:lang w:val="lt-LT" w:eastAsia="en-GB"/>
        </w:rPr>
        <w:t>61 kWh elektros energijos, už elektros energiją ir galios mokesčius iš savivaldybės biudžeto sumokėta (už 2021-12–2022-09 laikotarpį) 15544</w:t>
      </w:r>
      <w:r w:rsidR="00980938" w:rsidRPr="00D27003">
        <w:rPr>
          <w:color w:val="000000"/>
          <w:lang w:val="lt-LT" w:eastAsia="en-GB"/>
        </w:rPr>
        <w:t>,</w:t>
      </w:r>
      <w:r w:rsidR="00E30076" w:rsidRPr="00D27003">
        <w:rPr>
          <w:color w:val="000000"/>
          <w:lang w:val="lt-LT" w:eastAsia="en-GB"/>
        </w:rPr>
        <w:t xml:space="preserve">63 Eur. Vidutiniškai vieno </w:t>
      </w:r>
      <w:r w:rsidR="002A7237" w:rsidRPr="00D27003">
        <w:rPr>
          <w:color w:val="000000"/>
          <w:lang w:val="lt-LT" w:eastAsia="en-GB"/>
        </w:rPr>
        <w:t xml:space="preserve">įkrovimo </w:t>
      </w:r>
      <w:r w:rsidR="00E30076" w:rsidRPr="00D27003">
        <w:rPr>
          <w:color w:val="000000"/>
          <w:lang w:val="lt-LT" w:eastAsia="en-GB"/>
        </w:rPr>
        <w:t xml:space="preserve">metu panaudota 12,5 kWh elektros energijos, </w:t>
      </w:r>
      <w:r w:rsidR="00E64238" w:rsidRPr="00D27003">
        <w:rPr>
          <w:color w:val="000000"/>
          <w:lang w:val="lt-LT" w:eastAsia="en-GB"/>
        </w:rPr>
        <w:t>kas</w:t>
      </w:r>
      <w:r w:rsidR="00E30076" w:rsidRPr="00D27003">
        <w:rPr>
          <w:color w:val="000000"/>
          <w:lang w:val="lt-LT" w:eastAsia="en-GB"/>
        </w:rPr>
        <w:t xml:space="preserve"> savivaldyb</w:t>
      </w:r>
      <w:r w:rsidR="001F40D5" w:rsidRPr="00D27003">
        <w:rPr>
          <w:color w:val="000000"/>
          <w:lang w:val="lt-LT" w:eastAsia="en-GB"/>
        </w:rPr>
        <w:t>ei</w:t>
      </w:r>
      <w:r w:rsidR="00E30076" w:rsidRPr="00D27003">
        <w:rPr>
          <w:color w:val="000000"/>
          <w:lang w:val="lt-LT" w:eastAsia="en-GB"/>
        </w:rPr>
        <w:t xml:space="preserve"> vidutiniškai kainavo 5,34 Eur</w:t>
      </w:r>
      <w:r w:rsidR="001F40D5" w:rsidRPr="00D27003">
        <w:rPr>
          <w:color w:val="000000"/>
          <w:lang w:val="lt-LT" w:eastAsia="en-GB"/>
        </w:rPr>
        <w:t xml:space="preserve"> (apie 0,43 Eur už kWh)</w:t>
      </w:r>
      <w:r w:rsidR="00E30076" w:rsidRPr="00D27003">
        <w:rPr>
          <w:color w:val="000000"/>
          <w:lang w:val="lt-LT" w:eastAsia="en-GB"/>
        </w:rPr>
        <w:t>.</w:t>
      </w:r>
    </w:p>
    <w:p w14:paraId="141106D5" w14:textId="77777777" w:rsidR="00840D39" w:rsidRPr="00D27003" w:rsidRDefault="00840D39" w:rsidP="004A52F0">
      <w:pPr>
        <w:pStyle w:val="prastasiniatinklio"/>
        <w:spacing w:before="0" w:beforeAutospacing="0" w:after="0" w:afterAutospacing="0"/>
        <w:ind w:firstLine="851"/>
        <w:jc w:val="both"/>
        <w:rPr>
          <w:color w:val="000000"/>
          <w:lang w:val="lt-LT" w:eastAsia="en-GB"/>
        </w:rPr>
      </w:pPr>
    </w:p>
    <w:tbl>
      <w:tblPr>
        <w:tblW w:w="5000" w:type="pct"/>
        <w:jc w:val="center"/>
        <w:tblLayout w:type="fixed"/>
        <w:tblLook w:val="04A0" w:firstRow="1" w:lastRow="0" w:firstColumn="1" w:lastColumn="0" w:noHBand="0" w:noVBand="1"/>
      </w:tblPr>
      <w:tblGrid>
        <w:gridCol w:w="2120"/>
        <w:gridCol w:w="2837"/>
        <w:gridCol w:w="2411"/>
        <w:gridCol w:w="2594"/>
      </w:tblGrid>
      <w:tr w:rsidR="00840D39" w:rsidRPr="00D27003" w14:paraId="5D1860AD" w14:textId="77777777" w:rsidTr="00840D39">
        <w:trPr>
          <w:trHeight w:val="695"/>
          <w:jc w:val="center"/>
        </w:trPr>
        <w:tc>
          <w:tcPr>
            <w:tcW w:w="1064" w:type="pct"/>
            <w:tcBorders>
              <w:top w:val="single" w:sz="4" w:space="0" w:color="auto"/>
              <w:left w:val="single" w:sz="4" w:space="0" w:color="auto"/>
              <w:bottom w:val="single" w:sz="4" w:space="0" w:color="auto"/>
              <w:right w:val="single" w:sz="4" w:space="0" w:color="auto"/>
            </w:tcBorders>
            <w:shd w:val="clear" w:color="auto" w:fill="auto"/>
            <w:hideMark/>
          </w:tcPr>
          <w:p w14:paraId="1710EAC7" w14:textId="77777777" w:rsidR="00E30076" w:rsidRPr="00D27003" w:rsidRDefault="00E30076" w:rsidP="002A7237">
            <w:pPr>
              <w:jc w:val="center"/>
              <w:rPr>
                <w:color w:val="000000"/>
                <w:szCs w:val="24"/>
                <w:lang w:eastAsia="en-GB"/>
              </w:rPr>
            </w:pPr>
            <w:r w:rsidRPr="00D27003">
              <w:rPr>
                <w:color w:val="000000"/>
                <w:szCs w:val="24"/>
                <w:lang w:eastAsia="en-GB"/>
              </w:rPr>
              <w:t>Įkrovimo stotelės adresas</w:t>
            </w:r>
          </w:p>
        </w:tc>
        <w:tc>
          <w:tcPr>
            <w:tcW w:w="1424" w:type="pct"/>
            <w:tcBorders>
              <w:top w:val="single" w:sz="4" w:space="0" w:color="auto"/>
              <w:left w:val="nil"/>
              <w:bottom w:val="single" w:sz="4" w:space="0" w:color="auto"/>
              <w:right w:val="single" w:sz="4" w:space="0" w:color="auto"/>
            </w:tcBorders>
            <w:shd w:val="clear" w:color="auto" w:fill="auto"/>
            <w:noWrap/>
            <w:hideMark/>
          </w:tcPr>
          <w:p w14:paraId="7F0B8A17" w14:textId="029BA433" w:rsidR="00E30076" w:rsidRPr="00D27003" w:rsidRDefault="00840D39" w:rsidP="002A7237">
            <w:pPr>
              <w:jc w:val="center"/>
              <w:rPr>
                <w:color w:val="000000"/>
                <w:szCs w:val="24"/>
                <w:lang w:eastAsia="en-GB"/>
              </w:rPr>
            </w:pPr>
            <w:r w:rsidRPr="00D27003">
              <w:rPr>
                <w:color w:val="000000"/>
                <w:szCs w:val="24"/>
                <w:lang w:eastAsia="en-GB"/>
              </w:rPr>
              <w:t xml:space="preserve">Sunaudota elektros kiekis </w:t>
            </w:r>
            <w:r w:rsidR="00E30076" w:rsidRPr="00D27003">
              <w:rPr>
                <w:color w:val="000000"/>
                <w:szCs w:val="24"/>
                <w:lang w:eastAsia="en-GB"/>
              </w:rPr>
              <w:t>kWh</w:t>
            </w:r>
          </w:p>
        </w:tc>
        <w:tc>
          <w:tcPr>
            <w:tcW w:w="1210" w:type="pct"/>
            <w:tcBorders>
              <w:top w:val="single" w:sz="4" w:space="0" w:color="auto"/>
              <w:left w:val="nil"/>
              <w:bottom w:val="single" w:sz="4" w:space="0" w:color="auto"/>
              <w:right w:val="single" w:sz="4" w:space="0" w:color="auto"/>
            </w:tcBorders>
            <w:shd w:val="clear" w:color="auto" w:fill="auto"/>
            <w:hideMark/>
          </w:tcPr>
          <w:p w14:paraId="78BD7E3A" w14:textId="77777777" w:rsidR="00E30076" w:rsidRPr="00D27003" w:rsidRDefault="00E30076" w:rsidP="002A7237">
            <w:pPr>
              <w:jc w:val="center"/>
              <w:rPr>
                <w:color w:val="000000"/>
                <w:szCs w:val="24"/>
                <w:lang w:eastAsia="en-GB"/>
              </w:rPr>
            </w:pPr>
            <w:r w:rsidRPr="00D27003">
              <w:rPr>
                <w:color w:val="000000"/>
                <w:szCs w:val="24"/>
                <w:lang w:eastAsia="en-GB"/>
              </w:rPr>
              <w:t>Krovimosi (prisijungimų) kiekis</w:t>
            </w:r>
          </w:p>
        </w:tc>
        <w:tc>
          <w:tcPr>
            <w:tcW w:w="1302" w:type="pct"/>
            <w:tcBorders>
              <w:top w:val="single" w:sz="4" w:space="0" w:color="auto"/>
              <w:left w:val="nil"/>
              <w:bottom w:val="single" w:sz="4" w:space="0" w:color="auto"/>
              <w:right w:val="single" w:sz="4" w:space="0" w:color="auto"/>
            </w:tcBorders>
            <w:shd w:val="clear" w:color="auto" w:fill="auto"/>
            <w:hideMark/>
          </w:tcPr>
          <w:p w14:paraId="18A06A3D" w14:textId="77777777" w:rsidR="00E30076" w:rsidRPr="00D27003" w:rsidRDefault="00E30076" w:rsidP="002A7237">
            <w:pPr>
              <w:jc w:val="center"/>
              <w:rPr>
                <w:color w:val="000000"/>
                <w:szCs w:val="24"/>
                <w:lang w:eastAsia="en-GB"/>
              </w:rPr>
            </w:pPr>
            <w:r w:rsidRPr="00D27003">
              <w:rPr>
                <w:color w:val="000000"/>
                <w:szCs w:val="24"/>
                <w:lang w:eastAsia="en-GB"/>
              </w:rPr>
              <w:t>Sumokėta (galios dedamoji + elektra) Eur</w:t>
            </w:r>
          </w:p>
        </w:tc>
      </w:tr>
      <w:tr w:rsidR="00840D39" w:rsidRPr="00D27003" w14:paraId="5416F5DA" w14:textId="77777777" w:rsidTr="00840D39">
        <w:trPr>
          <w:trHeight w:val="300"/>
          <w:jc w:val="center"/>
        </w:trPr>
        <w:tc>
          <w:tcPr>
            <w:tcW w:w="1064" w:type="pct"/>
            <w:tcBorders>
              <w:top w:val="nil"/>
              <w:left w:val="single" w:sz="4" w:space="0" w:color="auto"/>
              <w:bottom w:val="single" w:sz="4" w:space="0" w:color="auto"/>
              <w:right w:val="nil"/>
            </w:tcBorders>
            <w:shd w:val="clear" w:color="auto" w:fill="auto"/>
            <w:noWrap/>
            <w:hideMark/>
          </w:tcPr>
          <w:p w14:paraId="0B41C7BC" w14:textId="77777777" w:rsidR="00E30076" w:rsidRPr="00D27003" w:rsidRDefault="00E30076" w:rsidP="002A7237">
            <w:pPr>
              <w:jc w:val="center"/>
              <w:rPr>
                <w:color w:val="000000"/>
                <w:szCs w:val="24"/>
                <w:lang w:eastAsia="en-GB"/>
              </w:rPr>
            </w:pPr>
            <w:r w:rsidRPr="00D27003">
              <w:rPr>
                <w:color w:val="000000"/>
                <w:szCs w:val="24"/>
                <w:lang w:eastAsia="en-GB"/>
              </w:rPr>
              <w:t>Savanorių 29A</w:t>
            </w:r>
          </w:p>
        </w:tc>
        <w:tc>
          <w:tcPr>
            <w:tcW w:w="1424" w:type="pct"/>
            <w:tcBorders>
              <w:top w:val="nil"/>
              <w:left w:val="single" w:sz="4" w:space="0" w:color="auto"/>
              <w:bottom w:val="single" w:sz="4" w:space="0" w:color="auto"/>
              <w:right w:val="single" w:sz="4" w:space="0" w:color="auto"/>
            </w:tcBorders>
            <w:shd w:val="clear" w:color="auto" w:fill="auto"/>
            <w:noWrap/>
            <w:hideMark/>
          </w:tcPr>
          <w:p w14:paraId="75982693" w14:textId="396653F6" w:rsidR="00E30076" w:rsidRPr="00D27003" w:rsidRDefault="00E30076" w:rsidP="002A7237">
            <w:pPr>
              <w:jc w:val="center"/>
              <w:rPr>
                <w:color w:val="000000"/>
                <w:szCs w:val="24"/>
                <w:lang w:eastAsia="en-GB"/>
              </w:rPr>
            </w:pPr>
            <w:r w:rsidRPr="00D27003">
              <w:rPr>
                <w:color w:val="000000"/>
                <w:szCs w:val="24"/>
                <w:lang w:eastAsia="en-GB"/>
              </w:rPr>
              <w:t>15388</w:t>
            </w:r>
            <w:r w:rsidR="002A7237" w:rsidRPr="00D27003">
              <w:rPr>
                <w:color w:val="000000"/>
                <w:szCs w:val="24"/>
                <w:lang w:eastAsia="en-GB"/>
              </w:rPr>
              <w:t>,</w:t>
            </w:r>
            <w:r w:rsidRPr="00D27003">
              <w:rPr>
                <w:color w:val="000000"/>
                <w:szCs w:val="24"/>
                <w:lang w:eastAsia="en-GB"/>
              </w:rPr>
              <w:t>1</w:t>
            </w:r>
          </w:p>
        </w:tc>
        <w:tc>
          <w:tcPr>
            <w:tcW w:w="1210" w:type="pct"/>
            <w:tcBorders>
              <w:top w:val="nil"/>
              <w:left w:val="nil"/>
              <w:bottom w:val="single" w:sz="4" w:space="0" w:color="auto"/>
              <w:right w:val="single" w:sz="4" w:space="0" w:color="auto"/>
            </w:tcBorders>
            <w:shd w:val="clear" w:color="auto" w:fill="auto"/>
            <w:noWrap/>
            <w:hideMark/>
          </w:tcPr>
          <w:p w14:paraId="690CC6D7" w14:textId="77777777" w:rsidR="00E30076" w:rsidRPr="00D27003" w:rsidRDefault="00E30076" w:rsidP="002A7237">
            <w:pPr>
              <w:jc w:val="center"/>
              <w:rPr>
                <w:color w:val="000000"/>
                <w:szCs w:val="24"/>
                <w:lang w:eastAsia="en-GB"/>
              </w:rPr>
            </w:pPr>
            <w:r w:rsidRPr="00D27003">
              <w:rPr>
                <w:color w:val="000000"/>
                <w:szCs w:val="24"/>
                <w:lang w:eastAsia="en-GB"/>
              </w:rPr>
              <w:t>1172</w:t>
            </w:r>
          </w:p>
        </w:tc>
        <w:tc>
          <w:tcPr>
            <w:tcW w:w="1302" w:type="pct"/>
            <w:tcBorders>
              <w:top w:val="nil"/>
              <w:left w:val="nil"/>
              <w:bottom w:val="single" w:sz="4" w:space="0" w:color="auto"/>
              <w:right w:val="single" w:sz="4" w:space="0" w:color="auto"/>
            </w:tcBorders>
            <w:shd w:val="clear" w:color="auto" w:fill="auto"/>
            <w:noWrap/>
            <w:hideMark/>
          </w:tcPr>
          <w:p w14:paraId="2A35269C" w14:textId="488C8893" w:rsidR="00E30076" w:rsidRPr="00D27003" w:rsidRDefault="00E30076" w:rsidP="002A7237">
            <w:pPr>
              <w:jc w:val="center"/>
              <w:rPr>
                <w:color w:val="000000"/>
                <w:szCs w:val="24"/>
                <w:lang w:eastAsia="en-GB"/>
              </w:rPr>
            </w:pPr>
            <w:r w:rsidRPr="00D27003">
              <w:rPr>
                <w:color w:val="000000"/>
                <w:szCs w:val="24"/>
                <w:lang w:eastAsia="en-GB"/>
              </w:rPr>
              <w:t>5600</w:t>
            </w:r>
            <w:r w:rsidR="002A7237" w:rsidRPr="00D27003">
              <w:rPr>
                <w:color w:val="000000"/>
                <w:szCs w:val="24"/>
                <w:lang w:eastAsia="en-GB"/>
              </w:rPr>
              <w:t>,</w:t>
            </w:r>
            <w:r w:rsidRPr="00D27003">
              <w:rPr>
                <w:color w:val="000000"/>
                <w:szCs w:val="24"/>
                <w:lang w:eastAsia="en-GB"/>
              </w:rPr>
              <w:t>88</w:t>
            </w:r>
          </w:p>
        </w:tc>
      </w:tr>
      <w:tr w:rsidR="00840D39" w:rsidRPr="00D27003" w14:paraId="4181F6BA" w14:textId="77777777" w:rsidTr="00840D39">
        <w:trPr>
          <w:trHeight w:val="300"/>
          <w:jc w:val="center"/>
        </w:trPr>
        <w:tc>
          <w:tcPr>
            <w:tcW w:w="1064" w:type="pct"/>
            <w:tcBorders>
              <w:top w:val="nil"/>
              <w:left w:val="single" w:sz="4" w:space="0" w:color="auto"/>
              <w:bottom w:val="single" w:sz="4" w:space="0" w:color="auto"/>
              <w:right w:val="nil"/>
            </w:tcBorders>
            <w:shd w:val="clear" w:color="auto" w:fill="auto"/>
            <w:noWrap/>
            <w:hideMark/>
          </w:tcPr>
          <w:p w14:paraId="0FE29B78" w14:textId="77777777" w:rsidR="00E30076" w:rsidRPr="00D27003" w:rsidRDefault="00E30076" w:rsidP="002A7237">
            <w:pPr>
              <w:jc w:val="center"/>
              <w:rPr>
                <w:color w:val="000000"/>
                <w:szCs w:val="24"/>
                <w:lang w:eastAsia="en-GB"/>
              </w:rPr>
            </w:pPr>
            <w:r w:rsidRPr="00D27003">
              <w:rPr>
                <w:color w:val="000000"/>
                <w:szCs w:val="24"/>
                <w:lang w:eastAsia="en-GB"/>
              </w:rPr>
              <w:t>Vilniaus 2B</w:t>
            </w:r>
          </w:p>
        </w:tc>
        <w:tc>
          <w:tcPr>
            <w:tcW w:w="1424" w:type="pct"/>
            <w:tcBorders>
              <w:top w:val="nil"/>
              <w:left w:val="single" w:sz="4" w:space="0" w:color="auto"/>
              <w:bottom w:val="single" w:sz="4" w:space="0" w:color="auto"/>
              <w:right w:val="single" w:sz="4" w:space="0" w:color="auto"/>
            </w:tcBorders>
            <w:shd w:val="clear" w:color="auto" w:fill="auto"/>
            <w:noWrap/>
            <w:hideMark/>
          </w:tcPr>
          <w:p w14:paraId="0372F3F5" w14:textId="648B0457" w:rsidR="00E30076" w:rsidRPr="00D27003" w:rsidRDefault="00E30076" w:rsidP="002A7237">
            <w:pPr>
              <w:jc w:val="center"/>
              <w:rPr>
                <w:color w:val="000000"/>
                <w:szCs w:val="24"/>
                <w:lang w:eastAsia="en-GB"/>
              </w:rPr>
            </w:pPr>
            <w:r w:rsidRPr="00D27003">
              <w:rPr>
                <w:color w:val="000000"/>
                <w:szCs w:val="24"/>
                <w:lang w:eastAsia="en-GB"/>
              </w:rPr>
              <w:t>18763</w:t>
            </w:r>
            <w:r w:rsidR="002A7237" w:rsidRPr="00D27003">
              <w:rPr>
                <w:color w:val="000000"/>
                <w:szCs w:val="24"/>
                <w:lang w:eastAsia="en-GB"/>
              </w:rPr>
              <w:t>,</w:t>
            </w:r>
            <w:r w:rsidRPr="00D27003">
              <w:rPr>
                <w:color w:val="000000"/>
                <w:szCs w:val="24"/>
                <w:lang w:eastAsia="en-GB"/>
              </w:rPr>
              <w:t>45</w:t>
            </w:r>
          </w:p>
        </w:tc>
        <w:tc>
          <w:tcPr>
            <w:tcW w:w="1210" w:type="pct"/>
            <w:tcBorders>
              <w:top w:val="nil"/>
              <w:left w:val="nil"/>
              <w:bottom w:val="single" w:sz="4" w:space="0" w:color="auto"/>
              <w:right w:val="single" w:sz="4" w:space="0" w:color="auto"/>
            </w:tcBorders>
            <w:shd w:val="clear" w:color="auto" w:fill="auto"/>
            <w:noWrap/>
            <w:hideMark/>
          </w:tcPr>
          <w:p w14:paraId="6C05BBAB" w14:textId="77777777" w:rsidR="00E30076" w:rsidRPr="00D27003" w:rsidRDefault="00E30076" w:rsidP="002A7237">
            <w:pPr>
              <w:jc w:val="center"/>
              <w:rPr>
                <w:color w:val="000000"/>
                <w:szCs w:val="24"/>
                <w:lang w:eastAsia="en-GB"/>
              </w:rPr>
            </w:pPr>
            <w:r w:rsidRPr="00D27003">
              <w:rPr>
                <w:color w:val="000000"/>
                <w:szCs w:val="24"/>
                <w:lang w:eastAsia="en-GB"/>
              </w:rPr>
              <w:t>1402</w:t>
            </w:r>
          </w:p>
        </w:tc>
        <w:tc>
          <w:tcPr>
            <w:tcW w:w="1302" w:type="pct"/>
            <w:tcBorders>
              <w:top w:val="nil"/>
              <w:left w:val="nil"/>
              <w:bottom w:val="single" w:sz="4" w:space="0" w:color="auto"/>
              <w:right w:val="single" w:sz="4" w:space="0" w:color="auto"/>
            </w:tcBorders>
            <w:shd w:val="clear" w:color="auto" w:fill="auto"/>
            <w:noWrap/>
            <w:hideMark/>
          </w:tcPr>
          <w:p w14:paraId="32FD7BC5" w14:textId="557603B5" w:rsidR="00E30076" w:rsidRPr="00D27003" w:rsidRDefault="00E30076" w:rsidP="002A7237">
            <w:pPr>
              <w:jc w:val="center"/>
              <w:rPr>
                <w:color w:val="000000"/>
                <w:szCs w:val="24"/>
                <w:lang w:eastAsia="en-GB"/>
              </w:rPr>
            </w:pPr>
            <w:r w:rsidRPr="00D27003">
              <w:rPr>
                <w:color w:val="000000"/>
                <w:szCs w:val="24"/>
                <w:lang w:eastAsia="en-GB"/>
              </w:rPr>
              <w:t>6957</w:t>
            </w:r>
            <w:r w:rsidR="002A7237" w:rsidRPr="00D27003">
              <w:rPr>
                <w:color w:val="000000"/>
                <w:szCs w:val="24"/>
                <w:lang w:eastAsia="en-GB"/>
              </w:rPr>
              <w:t>,</w:t>
            </w:r>
            <w:r w:rsidRPr="00D27003">
              <w:rPr>
                <w:color w:val="000000"/>
                <w:szCs w:val="24"/>
                <w:lang w:eastAsia="en-GB"/>
              </w:rPr>
              <w:t>19</w:t>
            </w:r>
          </w:p>
        </w:tc>
      </w:tr>
      <w:tr w:rsidR="00840D39" w:rsidRPr="00D27003" w14:paraId="59CD14D9" w14:textId="77777777" w:rsidTr="00840D39">
        <w:trPr>
          <w:trHeight w:val="300"/>
          <w:jc w:val="center"/>
        </w:trPr>
        <w:tc>
          <w:tcPr>
            <w:tcW w:w="1064" w:type="pct"/>
            <w:tcBorders>
              <w:top w:val="nil"/>
              <w:left w:val="single" w:sz="4" w:space="0" w:color="auto"/>
              <w:bottom w:val="single" w:sz="4" w:space="0" w:color="auto"/>
              <w:right w:val="nil"/>
            </w:tcBorders>
            <w:shd w:val="clear" w:color="auto" w:fill="auto"/>
            <w:noWrap/>
            <w:hideMark/>
          </w:tcPr>
          <w:p w14:paraId="31E32652" w14:textId="77777777" w:rsidR="00E30076" w:rsidRPr="00D27003" w:rsidRDefault="00E30076" w:rsidP="002A7237">
            <w:pPr>
              <w:jc w:val="center"/>
              <w:rPr>
                <w:color w:val="000000"/>
                <w:szCs w:val="24"/>
                <w:lang w:eastAsia="en-GB"/>
              </w:rPr>
            </w:pPr>
            <w:r w:rsidRPr="00D27003">
              <w:rPr>
                <w:color w:val="000000"/>
                <w:szCs w:val="24"/>
                <w:lang w:eastAsia="en-GB"/>
              </w:rPr>
              <w:t>Vilniaus 35 A</w:t>
            </w:r>
          </w:p>
        </w:tc>
        <w:tc>
          <w:tcPr>
            <w:tcW w:w="1424" w:type="pct"/>
            <w:tcBorders>
              <w:top w:val="nil"/>
              <w:left w:val="single" w:sz="4" w:space="0" w:color="auto"/>
              <w:bottom w:val="single" w:sz="4" w:space="0" w:color="auto"/>
              <w:right w:val="single" w:sz="4" w:space="0" w:color="auto"/>
            </w:tcBorders>
            <w:shd w:val="clear" w:color="auto" w:fill="auto"/>
            <w:noWrap/>
            <w:hideMark/>
          </w:tcPr>
          <w:p w14:paraId="7241EF14" w14:textId="5EB28FA6" w:rsidR="00E30076" w:rsidRPr="00D27003" w:rsidRDefault="00E30076" w:rsidP="002A7237">
            <w:pPr>
              <w:jc w:val="center"/>
              <w:rPr>
                <w:color w:val="000000"/>
                <w:szCs w:val="24"/>
                <w:lang w:eastAsia="en-GB"/>
              </w:rPr>
            </w:pPr>
            <w:r w:rsidRPr="00D27003">
              <w:rPr>
                <w:color w:val="000000"/>
                <w:szCs w:val="24"/>
                <w:lang w:eastAsia="en-GB"/>
              </w:rPr>
              <w:t>7934</w:t>
            </w:r>
            <w:r w:rsidR="002A7237" w:rsidRPr="00D27003">
              <w:rPr>
                <w:color w:val="000000"/>
                <w:szCs w:val="24"/>
                <w:lang w:eastAsia="en-GB"/>
              </w:rPr>
              <w:t>,</w:t>
            </w:r>
            <w:r w:rsidRPr="00D27003">
              <w:rPr>
                <w:color w:val="000000"/>
                <w:szCs w:val="24"/>
                <w:lang w:eastAsia="en-GB"/>
              </w:rPr>
              <w:t>06</w:t>
            </w:r>
          </w:p>
        </w:tc>
        <w:tc>
          <w:tcPr>
            <w:tcW w:w="1210" w:type="pct"/>
            <w:tcBorders>
              <w:top w:val="nil"/>
              <w:left w:val="nil"/>
              <w:bottom w:val="single" w:sz="4" w:space="0" w:color="auto"/>
              <w:right w:val="single" w:sz="4" w:space="0" w:color="auto"/>
            </w:tcBorders>
            <w:shd w:val="clear" w:color="auto" w:fill="auto"/>
            <w:noWrap/>
            <w:hideMark/>
          </w:tcPr>
          <w:p w14:paraId="667DC38E" w14:textId="77777777" w:rsidR="00E30076" w:rsidRPr="00D27003" w:rsidRDefault="00E30076" w:rsidP="002A7237">
            <w:pPr>
              <w:jc w:val="center"/>
              <w:rPr>
                <w:color w:val="000000"/>
                <w:szCs w:val="24"/>
                <w:lang w:eastAsia="en-GB"/>
              </w:rPr>
            </w:pPr>
            <w:r w:rsidRPr="00D27003">
              <w:rPr>
                <w:color w:val="000000"/>
                <w:szCs w:val="24"/>
                <w:lang w:eastAsia="en-GB"/>
              </w:rPr>
              <w:t>667</w:t>
            </w:r>
          </w:p>
        </w:tc>
        <w:tc>
          <w:tcPr>
            <w:tcW w:w="1302" w:type="pct"/>
            <w:tcBorders>
              <w:top w:val="nil"/>
              <w:left w:val="nil"/>
              <w:bottom w:val="single" w:sz="4" w:space="0" w:color="auto"/>
              <w:right w:val="single" w:sz="4" w:space="0" w:color="auto"/>
            </w:tcBorders>
            <w:shd w:val="clear" w:color="auto" w:fill="auto"/>
            <w:noWrap/>
            <w:hideMark/>
          </w:tcPr>
          <w:p w14:paraId="01C41101" w14:textId="6158880A" w:rsidR="00E30076" w:rsidRPr="00D27003" w:rsidRDefault="00E30076" w:rsidP="002A7237">
            <w:pPr>
              <w:jc w:val="center"/>
              <w:rPr>
                <w:color w:val="000000"/>
                <w:szCs w:val="24"/>
                <w:lang w:eastAsia="en-GB"/>
              </w:rPr>
            </w:pPr>
            <w:r w:rsidRPr="00D27003">
              <w:rPr>
                <w:color w:val="000000"/>
                <w:szCs w:val="24"/>
                <w:lang w:eastAsia="en-GB"/>
              </w:rPr>
              <w:t>2986</w:t>
            </w:r>
            <w:r w:rsidR="002A7237" w:rsidRPr="00D27003">
              <w:rPr>
                <w:color w:val="000000"/>
                <w:szCs w:val="24"/>
                <w:lang w:eastAsia="en-GB"/>
              </w:rPr>
              <w:t>,</w:t>
            </w:r>
            <w:r w:rsidRPr="00D27003">
              <w:rPr>
                <w:color w:val="000000"/>
                <w:szCs w:val="24"/>
                <w:lang w:eastAsia="en-GB"/>
              </w:rPr>
              <w:t>56</w:t>
            </w:r>
          </w:p>
        </w:tc>
      </w:tr>
      <w:tr w:rsidR="00840D39" w:rsidRPr="00D27003" w14:paraId="258A3BCE" w14:textId="77777777" w:rsidTr="00840D39">
        <w:trPr>
          <w:trHeight w:val="300"/>
          <w:jc w:val="center"/>
        </w:trPr>
        <w:tc>
          <w:tcPr>
            <w:tcW w:w="1064" w:type="pct"/>
            <w:tcBorders>
              <w:top w:val="nil"/>
              <w:left w:val="single" w:sz="4" w:space="0" w:color="auto"/>
              <w:bottom w:val="single" w:sz="4" w:space="0" w:color="auto"/>
              <w:right w:val="nil"/>
            </w:tcBorders>
            <w:shd w:val="clear" w:color="auto" w:fill="auto"/>
            <w:noWrap/>
            <w:hideMark/>
          </w:tcPr>
          <w:p w14:paraId="2BA5BF99" w14:textId="77777777" w:rsidR="00E30076" w:rsidRPr="00D27003" w:rsidRDefault="00E30076" w:rsidP="002A7237">
            <w:pPr>
              <w:jc w:val="center"/>
              <w:rPr>
                <w:color w:val="000000"/>
                <w:szCs w:val="24"/>
                <w:lang w:eastAsia="en-GB"/>
              </w:rPr>
            </w:pPr>
            <w:r w:rsidRPr="00D27003">
              <w:rPr>
                <w:color w:val="000000"/>
                <w:szCs w:val="24"/>
                <w:lang w:eastAsia="en-GB"/>
              </w:rPr>
              <w:t>Viso</w:t>
            </w:r>
          </w:p>
        </w:tc>
        <w:tc>
          <w:tcPr>
            <w:tcW w:w="1424" w:type="pct"/>
            <w:tcBorders>
              <w:top w:val="nil"/>
              <w:left w:val="single" w:sz="4" w:space="0" w:color="auto"/>
              <w:bottom w:val="single" w:sz="4" w:space="0" w:color="auto"/>
              <w:right w:val="single" w:sz="4" w:space="0" w:color="auto"/>
            </w:tcBorders>
            <w:shd w:val="clear" w:color="auto" w:fill="auto"/>
            <w:noWrap/>
            <w:hideMark/>
          </w:tcPr>
          <w:p w14:paraId="10B4173E" w14:textId="70B22FE7" w:rsidR="00E30076" w:rsidRPr="00D27003" w:rsidRDefault="00E30076" w:rsidP="002A7237">
            <w:pPr>
              <w:jc w:val="center"/>
              <w:rPr>
                <w:color w:val="000000"/>
                <w:szCs w:val="24"/>
                <w:lang w:eastAsia="en-GB"/>
              </w:rPr>
            </w:pPr>
            <w:r w:rsidRPr="00D27003">
              <w:rPr>
                <w:color w:val="000000"/>
                <w:szCs w:val="24"/>
                <w:lang w:eastAsia="en-GB"/>
              </w:rPr>
              <w:t>42085</w:t>
            </w:r>
            <w:r w:rsidR="002A7237" w:rsidRPr="00D27003">
              <w:rPr>
                <w:color w:val="000000"/>
                <w:szCs w:val="24"/>
                <w:lang w:eastAsia="en-GB"/>
              </w:rPr>
              <w:t>,</w:t>
            </w:r>
            <w:r w:rsidRPr="00D27003">
              <w:rPr>
                <w:color w:val="000000"/>
                <w:szCs w:val="24"/>
                <w:lang w:eastAsia="en-GB"/>
              </w:rPr>
              <w:t>61</w:t>
            </w:r>
          </w:p>
        </w:tc>
        <w:tc>
          <w:tcPr>
            <w:tcW w:w="1210" w:type="pct"/>
            <w:tcBorders>
              <w:top w:val="nil"/>
              <w:left w:val="nil"/>
              <w:bottom w:val="single" w:sz="4" w:space="0" w:color="auto"/>
              <w:right w:val="single" w:sz="4" w:space="0" w:color="auto"/>
            </w:tcBorders>
            <w:shd w:val="clear" w:color="auto" w:fill="auto"/>
            <w:noWrap/>
            <w:hideMark/>
          </w:tcPr>
          <w:p w14:paraId="67EC6403" w14:textId="77777777" w:rsidR="00E30076" w:rsidRPr="00D27003" w:rsidRDefault="00E30076" w:rsidP="002A7237">
            <w:pPr>
              <w:jc w:val="center"/>
              <w:rPr>
                <w:color w:val="000000"/>
                <w:szCs w:val="24"/>
                <w:lang w:eastAsia="en-GB"/>
              </w:rPr>
            </w:pPr>
            <w:r w:rsidRPr="00D27003">
              <w:rPr>
                <w:color w:val="000000"/>
                <w:szCs w:val="24"/>
                <w:lang w:eastAsia="en-GB"/>
              </w:rPr>
              <w:t>3241</w:t>
            </w:r>
          </w:p>
        </w:tc>
        <w:tc>
          <w:tcPr>
            <w:tcW w:w="1302" w:type="pct"/>
            <w:tcBorders>
              <w:top w:val="nil"/>
              <w:left w:val="nil"/>
              <w:bottom w:val="single" w:sz="4" w:space="0" w:color="auto"/>
              <w:right w:val="single" w:sz="4" w:space="0" w:color="auto"/>
            </w:tcBorders>
            <w:shd w:val="clear" w:color="auto" w:fill="auto"/>
            <w:noWrap/>
            <w:hideMark/>
          </w:tcPr>
          <w:p w14:paraId="72C5B3A8" w14:textId="5780E212" w:rsidR="00E30076" w:rsidRPr="00D27003" w:rsidRDefault="00E30076" w:rsidP="002A7237">
            <w:pPr>
              <w:jc w:val="center"/>
              <w:rPr>
                <w:color w:val="000000"/>
                <w:szCs w:val="24"/>
                <w:lang w:eastAsia="en-GB"/>
              </w:rPr>
            </w:pPr>
            <w:r w:rsidRPr="00D27003">
              <w:rPr>
                <w:color w:val="000000"/>
                <w:szCs w:val="24"/>
                <w:lang w:eastAsia="en-GB"/>
              </w:rPr>
              <w:t>15544</w:t>
            </w:r>
            <w:r w:rsidR="002A7237" w:rsidRPr="00D27003">
              <w:rPr>
                <w:color w:val="000000"/>
                <w:szCs w:val="24"/>
                <w:lang w:eastAsia="en-GB"/>
              </w:rPr>
              <w:t>,</w:t>
            </w:r>
            <w:r w:rsidRPr="00D27003">
              <w:rPr>
                <w:color w:val="000000"/>
                <w:szCs w:val="24"/>
                <w:lang w:eastAsia="en-GB"/>
              </w:rPr>
              <w:t>63</w:t>
            </w:r>
          </w:p>
        </w:tc>
      </w:tr>
    </w:tbl>
    <w:p w14:paraId="251F0009" w14:textId="77777777" w:rsidR="00E30076" w:rsidRPr="00D27003" w:rsidRDefault="00E30076" w:rsidP="00D27003">
      <w:pPr>
        <w:pStyle w:val="prastasiniatinklio"/>
        <w:spacing w:before="0" w:beforeAutospacing="0" w:after="0" w:afterAutospacing="0"/>
        <w:jc w:val="both"/>
        <w:rPr>
          <w:color w:val="000000"/>
          <w:lang w:val="lt-LT" w:eastAsia="en-GB"/>
        </w:rPr>
      </w:pPr>
    </w:p>
    <w:p w14:paraId="2CA85043" w14:textId="06404F73" w:rsidR="00EC6B61" w:rsidRPr="00D27003" w:rsidRDefault="00781E4B" w:rsidP="00EC6B61">
      <w:pPr>
        <w:pStyle w:val="prastasiniatinklio"/>
        <w:spacing w:before="0" w:beforeAutospacing="0" w:after="0" w:afterAutospacing="0"/>
        <w:ind w:firstLine="851"/>
        <w:jc w:val="both"/>
        <w:rPr>
          <w:color w:val="000000"/>
          <w:lang w:val="lt-LT" w:eastAsia="en-GB"/>
        </w:rPr>
      </w:pPr>
      <w:r w:rsidRPr="00D27003">
        <w:rPr>
          <w:color w:val="000000"/>
          <w:lang w:val="lt-LT" w:eastAsia="en-GB"/>
        </w:rPr>
        <w:t>Pagal Elektromobilių įkrovimo stotelių perdavimo savivaldybėms tvarką Savivaldybės turi teisę nustatyti ir gauti atlygį iš galutinių vartotojų už stotelėse suteiktą elektromobilių įkrovimo paslaugą.</w:t>
      </w:r>
    </w:p>
    <w:p w14:paraId="4F208F9F" w14:textId="44A59B50" w:rsidR="00F81785" w:rsidRPr="00D27003" w:rsidRDefault="00F81785" w:rsidP="00EC6B61">
      <w:pPr>
        <w:pStyle w:val="prastasiniatinklio"/>
        <w:spacing w:before="0" w:beforeAutospacing="0" w:after="0" w:afterAutospacing="0"/>
        <w:ind w:firstLine="851"/>
        <w:jc w:val="both"/>
        <w:rPr>
          <w:color w:val="000000"/>
          <w:lang w:val="lt-LT" w:eastAsia="en-GB"/>
        </w:rPr>
      </w:pPr>
      <w:r w:rsidRPr="00D27003">
        <w:rPr>
          <w:color w:val="000000"/>
          <w:lang w:val="lt-LT" w:eastAsia="en-GB"/>
        </w:rPr>
        <w:t>Atsižvelgi</w:t>
      </w:r>
      <w:r w:rsidR="0041632B" w:rsidRPr="00D27003">
        <w:rPr>
          <w:color w:val="000000"/>
          <w:lang w:val="lt-LT" w:eastAsia="en-GB"/>
        </w:rPr>
        <w:t>a</w:t>
      </w:r>
      <w:r w:rsidRPr="00D27003">
        <w:rPr>
          <w:color w:val="000000"/>
          <w:lang w:val="lt-LT" w:eastAsia="en-GB"/>
        </w:rPr>
        <w:t>nt į faktiškai patiriamas išlaidas</w:t>
      </w:r>
      <w:r w:rsidR="002A7237" w:rsidRPr="00D27003">
        <w:rPr>
          <w:color w:val="000000"/>
          <w:lang w:val="lt-LT" w:eastAsia="en-GB"/>
        </w:rPr>
        <w:t>,</w:t>
      </w:r>
      <w:r w:rsidRPr="00D27003">
        <w:rPr>
          <w:color w:val="000000"/>
          <w:lang w:val="lt-LT" w:eastAsia="en-GB"/>
        </w:rPr>
        <w:t xml:space="preserve"> </w:t>
      </w:r>
      <w:r w:rsidR="0041632B" w:rsidRPr="00D27003">
        <w:rPr>
          <w:color w:val="000000"/>
          <w:lang w:val="lt-LT" w:eastAsia="en-GB"/>
        </w:rPr>
        <w:t xml:space="preserve">susijusias su minėtų stotelių eksploatavimu, </w:t>
      </w:r>
      <w:r w:rsidR="001F40D5" w:rsidRPr="00D27003">
        <w:rPr>
          <w:color w:val="000000"/>
          <w:lang w:val="lt-LT" w:eastAsia="en-GB"/>
        </w:rPr>
        <w:t>siūloma nuo 2023-01-01</w:t>
      </w:r>
      <w:r w:rsidR="00ED76C6" w:rsidRPr="00D27003">
        <w:rPr>
          <w:color w:val="000000"/>
          <w:lang w:val="lt-LT" w:eastAsia="en-GB"/>
        </w:rPr>
        <w:t xml:space="preserve"> rinkti </w:t>
      </w:r>
      <w:r w:rsidR="000741A9" w:rsidRPr="00D27003">
        <w:rPr>
          <w:color w:val="000000"/>
          <w:lang w:val="lt-LT" w:eastAsia="en-GB"/>
        </w:rPr>
        <w:t>0,5 Eur</w:t>
      </w:r>
      <w:r w:rsidR="00E64238" w:rsidRPr="00D27003">
        <w:rPr>
          <w:lang w:val="lt-LT"/>
        </w:rPr>
        <w:t>/</w:t>
      </w:r>
      <w:r w:rsidR="00E64238" w:rsidRPr="00D27003">
        <w:rPr>
          <w:color w:val="000000"/>
          <w:lang w:val="lt-LT" w:eastAsia="en-GB"/>
        </w:rPr>
        <w:t>kWh</w:t>
      </w:r>
      <w:r w:rsidR="000741A9" w:rsidRPr="00D27003">
        <w:rPr>
          <w:color w:val="000000"/>
          <w:lang w:val="lt-LT" w:eastAsia="en-GB"/>
        </w:rPr>
        <w:t xml:space="preserve"> atlygį </w:t>
      </w:r>
      <w:r w:rsidR="00ED76C6" w:rsidRPr="00D27003">
        <w:rPr>
          <w:color w:val="000000"/>
          <w:lang w:val="lt-LT" w:eastAsia="en-GB"/>
        </w:rPr>
        <w:t>iš galutinių vartotojų už stotelėse suteiktą elektromobilių įkrovimo paslaugą.</w:t>
      </w:r>
      <w:r w:rsidR="00FD0066" w:rsidRPr="00D27003">
        <w:rPr>
          <w:color w:val="000000"/>
          <w:lang w:val="lt-LT" w:eastAsia="en-GB"/>
        </w:rPr>
        <w:t xml:space="preserve"> </w:t>
      </w:r>
      <w:r w:rsidR="000741A9" w:rsidRPr="00D27003">
        <w:rPr>
          <w:color w:val="000000"/>
          <w:lang w:val="lt-LT" w:eastAsia="en-GB"/>
        </w:rPr>
        <w:t xml:space="preserve">Mokestis būtų renkamas naudojantis stotelių gamintojų siūloma mokesčio rinkimo telefono programėle, už mokesčio rinkimo administravimą būtų taikomas </w:t>
      </w:r>
      <w:r w:rsidR="002A7237" w:rsidRPr="00D27003">
        <w:rPr>
          <w:color w:val="000000"/>
          <w:lang w:val="lt-LT" w:eastAsia="en-GB"/>
        </w:rPr>
        <w:t>p</w:t>
      </w:r>
      <w:r w:rsidR="000741A9" w:rsidRPr="00D27003">
        <w:rPr>
          <w:color w:val="000000"/>
          <w:lang w:val="lt-LT" w:eastAsia="en-GB"/>
        </w:rPr>
        <w:t>aslaugos mokestis, kurį sudaro 10 % nuo transakcijos sumos bei 0,3 Eur už kiekvieną transakciją (t.</w:t>
      </w:r>
      <w:r w:rsidR="00E64238" w:rsidRPr="00D27003">
        <w:rPr>
          <w:color w:val="000000"/>
          <w:lang w:val="lt-LT" w:eastAsia="en-GB"/>
        </w:rPr>
        <w:t xml:space="preserve"> </w:t>
      </w:r>
      <w:r w:rsidR="000741A9" w:rsidRPr="00D27003">
        <w:rPr>
          <w:color w:val="000000"/>
          <w:lang w:val="lt-LT" w:eastAsia="en-GB"/>
        </w:rPr>
        <w:t>y. krovimo sesiją).</w:t>
      </w:r>
      <w:r w:rsidR="00CF372F" w:rsidRPr="00D27003">
        <w:rPr>
          <w:color w:val="000000"/>
          <w:lang w:val="lt-LT" w:eastAsia="en-GB"/>
        </w:rPr>
        <w:t xml:space="preserve"> Mokesčio rinkimo administravimo paslauga būtų perkama viešųjų pirkimų būdu.</w:t>
      </w:r>
    </w:p>
    <w:p w14:paraId="1B96CFA1" w14:textId="77777777" w:rsidR="001B2D3C" w:rsidRPr="00D27003" w:rsidRDefault="001B2D3C" w:rsidP="001B2D3C">
      <w:pPr>
        <w:ind w:firstLine="851"/>
        <w:jc w:val="both"/>
        <w:rPr>
          <w:b/>
          <w:szCs w:val="24"/>
        </w:rPr>
      </w:pPr>
      <w:r w:rsidRPr="00D27003">
        <w:rPr>
          <w:b/>
          <w:szCs w:val="24"/>
        </w:rPr>
        <w:t>3. Lėšų poreikis sprendimui įgyvendinti, projekto ekonominis pagrindimas.</w:t>
      </w:r>
    </w:p>
    <w:p w14:paraId="5294FD2D" w14:textId="22622B3D" w:rsidR="00980938" w:rsidRPr="00D27003" w:rsidRDefault="000741A9" w:rsidP="00980938">
      <w:pPr>
        <w:pStyle w:val="prastasiniatinklio"/>
        <w:spacing w:before="0" w:beforeAutospacing="0" w:after="0" w:afterAutospacing="0"/>
        <w:ind w:firstLine="851"/>
        <w:jc w:val="both"/>
        <w:rPr>
          <w:color w:val="000000"/>
          <w:lang w:val="lt-LT" w:eastAsia="en-GB"/>
        </w:rPr>
      </w:pPr>
      <w:r w:rsidRPr="00D27003">
        <w:rPr>
          <w:lang w:val="lt-LT"/>
        </w:rPr>
        <w:t xml:space="preserve">Prognozuojant tokį patį </w:t>
      </w:r>
      <w:r w:rsidR="002A7237" w:rsidRPr="00D27003">
        <w:rPr>
          <w:lang w:val="lt-LT"/>
        </w:rPr>
        <w:t>s</w:t>
      </w:r>
      <w:r w:rsidRPr="00D27003">
        <w:rPr>
          <w:lang w:val="lt-LT"/>
        </w:rPr>
        <w:t>totelių užimtumą (324</w:t>
      </w:r>
      <w:r w:rsidR="00EC3014" w:rsidRPr="00D27003">
        <w:rPr>
          <w:lang w:val="lt-LT"/>
        </w:rPr>
        <w:t>1</w:t>
      </w:r>
      <w:r w:rsidRPr="00D27003">
        <w:rPr>
          <w:lang w:val="lt-LT"/>
        </w:rPr>
        <w:t xml:space="preserve"> kartai) ir elektros </w:t>
      </w:r>
      <w:r w:rsidR="00EC3014" w:rsidRPr="00D27003">
        <w:rPr>
          <w:lang w:val="lt-LT"/>
        </w:rPr>
        <w:t>(42085</w:t>
      </w:r>
      <w:r w:rsidR="008608C3" w:rsidRPr="00D27003">
        <w:rPr>
          <w:lang w:val="lt-LT"/>
        </w:rPr>
        <w:t>,</w:t>
      </w:r>
      <w:r w:rsidR="00EC3014" w:rsidRPr="00D27003">
        <w:rPr>
          <w:lang w:val="lt-LT"/>
        </w:rPr>
        <w:t xml:space="preserve">61 kWh) </w:t>
      </w:r>
      <w:r w:rsidRPr="00D27003">
        <w:rPr>
          <w:lang w:val="lt-LT"/>
        </w:rPr>
        <w:t>suvartojimą nustačius</w:t>
      </w:r>
      <w:r w:rsidR="00EC3014" w:rsidRPr="00D27003">
        <w:rPr>
          <w:lang w:val="lt-LT"/>
        </w:rPr>
        <w:t>, 0,5 Eur</w:t>
      </w:r>
      <w:r w:rsidR="00E64238" w:rsidRPr="00D27003">
        <w:rPr>
          <w:lang w:val="lt-LT"/>
        </w:rPr>
        <w:t>/</w:t>
      </w:r>
      <w:r w:rsidR="00E64238" w:rsidRPr="00D27003">
        <w:rPr>
          <w:color w:val="000000"/>
          <w:lang w:val="lt-LT" w:eastAsia="en-GB"/>
        </w:rPr>
        <w:t>kWh</w:t>
      </w:r>
      <w:r w:rsidR="00EC3014" w:rsidRPr="00D27003">
        <w:rPr>
          <w:lang w:val="lt-LT"/>
        </w:rPr>
        <w:t xml:space="preserve"> krovimo įkainį būtų surenkama 21042,81 Eur, iš jų mokesčio administravimas kainuotų 3076,58 Eur, jei elektros kaina su galios dedamąja atitiktų šių metų vidurkį (apie 0,43 Eur už kWh), tada šios išlaidos sudarytų 18096,81 Eur. Tokiu atveju</w:t>
      </w:r>
      <w:r w:rsidR="00E64238" w:rsidRPr="00D27003">
        <w:rPr>
          <w:lang w:val="lt-LT"/>
        </w:rPr>
        <w:t>,</w:t>
      </w:r>
      <w:r w:rsidR="00EC3014" w:rsidRPr="00D27003">
        <w:rPr>
          <w:lang w:val="lt-LT"/>
        </w:rPr>
        <w:t xml:space="preserve"> Savivaldybės išlaidos metams už stotelių eksploatavimą sudarytų apie 130,5</w:t>
      </w:r>
      <w:r w:rsidR="00980938" w:rsidRPr="00D27003">
        <w:rPr>
          <w:lang w:val="lt-LT"/>
        </w:rPr>
        <w:t>8</w:t>
      </w:r>
      <w:r w:rsidR="00EC3014" w:rsidRPr="00D27003">
        <w:rPr>
          <w:lang w:val="lt-LT"/>
        </w:rPr>
        <w:t xml:space="preserve"> Eur</w:t>
      </w:r>
      <w:r w:rsidR="00980938" w:rsidRPr="00D27003">
        <w:rPr>
          <w:lang w:val="lt-LT"/>
        </w:rPr>
        <w:t xml:space="preserve"> (21042,81-3076,58-18096,81= -130,58</w:t>
      </w:r>
      <w:r w:rsidR="008608C3" w:rsidRPr="00D27003">
        <w:rPr>
          <w:lang w:val="lt-LT"/>
        </w:rPr>
        <w:t>)</w:t>
      </w:r>
      <w:r w:rsidR="00980938" w:rsidRPr="00D27003">
        <w:rPr>
          <w:lang w:val="lt-LT"/>
        </w:rPr>
        <w:t xml:space="preserve">, ši suma gali kisti priklausomai nuo elektros kainos svyravimo. </w:t>
      </w:r>
      <w:r w:rsidR="00980938" w:rsidRPr="00D27003">
        <w:rPr>
          <w:color w:val="000000"/>
          <w:lang w:val="lt-LT" w:eastAsia="en-GB"/>
        </w:rPr>
        <w:t xml:space="preserve">Vidutiniškai elektromobilio </w:t>
      </w:r>
      <w:r w:rsidR="002A7237" w:rsidRPr="00D27003">
        <w:rPr>
          <w:color w:val="000000"/>
          <w:lang w:val="lt-LT" w:eastAsia="en-GB"/>
        </w:rPr>
        <w:t>į</w:t>
      </w:r>
      <w:r w:rsidR="00980938" w:rsidRPr="00D27003">
        <w:rPr>
          <w:color w:val="000000"/>
          <w:lang w:val="lt-LT" w:eastAsia="en-GB"/>
        </w:rPr>
        <w:t>krovim</w:t>
      </w:r>
      <w:r w:rsidR="002A7237" w:rsidRPr="00D27003">
        <w:rPr>
          <w:color w:val="000000"/>
          <w:lang w:val="lt-LT" w:eastAsia="en-GB"/>
        </w:rPr>
        <w:t>as</w:t>
      </w:r>
      <w:r w:rsidR="00980938" w:rsidRPr="00D27003">
        <w:rPr>
          <w:color w:val="000000"/>
          <w:lang w:val="lt-LT" w:eastAsia="en-GB"/>
        </w:rPr>
        <w:t xml:space="preserve"> kainuos apie 6,25 Eur (12,5 kWh * 0,5 Eur/kWh = 6,25 Eur).</w:t>
      </w:r>
    </w:p>
    <w:p w14:paraId="68F4B68B" w14:textId="2038F898" w:rsidR="00680540" w:rsidRPr="00D27003" w:rsidRDefault="00980938" w:rsidP="00865BB1">
      <w:pPr>
        <w:pStyle w:val="prastasiniatinklio"/>
        <w:spacing w:before="0" w:beforeAutospacing="0" w:after="0" w:afterAutospacing="0"/>
        <w:ind w:firstLine="851"/>
        <w:jc w:val="both"/>
        <w:rPr>
          <w:color w:val="000000"/>
          <w:lang w:val="lt-LT" w:eastAsia="en-GB"/>
        </w:rPr>
      </w:pPr>
      <w:r w:rsidRPr="00D27003">
        <w:rPr>
          <w:color w:val="000000"/>
          <w:lang w:val="lt-LT" w:eastAsia="en-GB"/>
        </w:rPr>
        <w:t>S</w:t>
      </w:r>
      <w:r w:rsidR="00865BB1" w:rsidRPr="00D27003">
        <w:rPr>
          <w:color w:val="000000"/>
          <w:lang w:val="lt-LT" w:eastAsia="en-GB"/>
        </w:rPr>
        <w:t>totelių draudimas kainuo</w:t>
      </w:r>
      <w:r w:rsidRPr="00D27003">
        <w:rPr>
          <w:color w:val="000000"/>
          <w:lang w:val="lt-LT" w:eastAsia="en-GB"/>
        </w:rPr>
        <w:t>ja</w:t>
      </w:r>
      <w:r w:rsidR="00865BB1" w:rsidRPr="00D27003">
        <w:rPr>
          <w:color w:val="000000"/>
          <w:lang w:val="lt-LT" w:eastAsia="en-GB"/>
        </w:rPr>
        <w:t xml:space="preserve"> 54 </w:t>
      </w:r>
      <w:r w:rsidR="00D27003">
        <w:rPr>
          <w:color w:val="000000"/>
          <w:lang w:val="lt-LT" w:eastAsia="en-GB"/>
        </w:rPr>
        <w:t>E</w:t>
      </w:r>
      <w:r w:rsidR="00865BB1" w:rsidRPr="00D27003">
        <w:rPr>
          <w:color w:val="000000"/>
          <w:lang w:val="lt-LT" w:eastAsia="en-GB"/>
        </w:rPr>
        <w:t>ur per metus.</w:t>
      </w:r>
    </w:p>
    <w:p w14:paraId="33127135" w14:textId="1537FEDC" w:rsidR="00003BDC" w:rsidRPr="00D27003" w:rsidRDefault="005C5145" w:rsidP="0065014B">
      <w:pPr>
        <w:pStyle w:val="prastasiniatinklio"/>
        <w:spacing w:before="0" w:beforeAutospacing="0" w:after="0" w:afterAutospacing="0"/>
        <w:ind w:firstLine="851"/>
        <w:jc w:val="both"/>
        <w:rPr>
          <w:lang w:val="lt-LT"/>
        </w:rPr>
      </w:pPr>
      <w:r w:rsidRPr="00D27003">
        <w:rPr>
          <w:lang w:val="lt-LT"/>
        </w:rPr>
        <w:t>Šios išlaidos</w:t>
      </w:r>
      <w:r w:rsidR="00353A6F" w:rsidRPr="00D27003">
        <w:rPr>
          <w:lang w:val="lt-LT"/>
        </w:rPr>
        <w:t xml:space="preserve"> </w:t>
      </w:r>
      <w:r w:rsidRPr="00D27003">
        <w:rPr>
          <w:lang w:val="lt-LT"/>
        </w:rPr>
        <w:t xml:space="preserve">būtų </w:t>
      </w:r>
      <w:r w:rsidR="00227718" w:rsidRPr="00D27003">
        <w:rPr>
          <w:lang w:val="lt-LT"/>
        </w:rPr>
        <w:t>finansuojamos</w:t>
      </w:r>
      <w:r w:rsidRPr="00D27003">
        <w:rPr>
          <w:lang w:val="lt-LT"/>
        </w:rPr>
        <w:t xml:space="preserve"> iš </w:t>
      </w:r>
      <w:r w:rsidR="00933307" w:rsidRPr="00D27003">
        <w:rPr>
          <w:lang w:val="lt-LT"/>
        </w:rPr>
        <w:t xml:space="preserve">Seniūnijų programos (Nr. 02) </w:t>
      </w:r>
      <w:r w:rsidR="00680540" w:rsidRPr="00D27003">
        <w:rPr>
          <w:lang w:val="lt-LT"/>
        </w:rPr>
        <w:t>Kretingos miesto seniūnijai</w:t>
      </w:r>
      <w:r w:rsidR="00933307" w:rsidRPr="00D27003">
        <w:rPr>
          <w:lang w:val="lt-LT"/>
        </w:rPr>
        <w:t xml:space="preserve"> </w:t>
      </w:r>
      <w:r w:rsidR="00353A6F" w:rsidRPr="00D27003">
        <w:rPr>
          <w:lang w:val="lt-LT"/>
        </w:rPr>
        <w:t xml:space="preserve">3.1.4.9 priemonėje </w:t>
      </w:r>
      <w:r w:rsidR="00D27003">
        <w:rPr>
          <w:lang w:val="lt-LT"/>
        </w:rPr>
        <w:t>„</w:t>
      </w:r>
      <w:r w:rsidR="00353A6F" w:rsidRPr="00D27003">
        <w:rPr>
          <w:lang w:val="lt-LT"/>
        </w:rPr>
        <w:t>Aplinkos tvarkymas</w:t>
      </w:r>
      <w:r w:rsidR="00D27003">
        <w:rPr>
          <w:lang w:val="lt-LT"/>
        </w:rPr>
        <w:t>“</w:t>
      </w:r>
      <w:r w:rsidR="00353A6F" w:rsidRPr="00D27003">
        <w:rPr>
          <w:lang w:val="lt-LT"/>
        </w:rPr>
        <w:t xml:space="preserve"> </w:t>
      </w:r>
      <w:r w:rsidR="00933307" w:rsidRPr="00D27003">
        <w:rPr>
          <w:lang w:val="lt-LT"/>
        </w:rPr>
        <w:t>planuojamų</w:t>
      </w:r>
      <w:r w:rsidR="00680540" w:rsidRPr="00D27003">
        <w:rPr>
          <w:lang w:val="lt-LT"/>
        </w:rPr>
        <w:t xml:space="preserve"> </w:t>
      </w:r>
      <w:r w:rsidR="00933307" w:rsidRPr="00D27003">
        <w:rPr>
          <w:lang w:val="lt-LT"/>
        </w:rPr>
        <w:t>savivaldybės biudžeto lėšų</w:t>
      </w:r>
      <w:r w:rsidR="00353A6F" w:rsidRPr="00D27003">
        <w:rPr>
          <w:lang w:val="lt-LT"/>
        </w:rPr>
        <w:t>.</w:t>
      </w:r>
    </w:p>
    <w:p w14:paraId="658DD40B" w14:textId="77777777" w:rsidR="001B2D3C" w:rsidRPr="00D27003" w:rsidRDefault="001B2D3C" w:rsidP="001B2D3C">
      <w:pPr>
        <w:ind w:firstLine="851"/>
        <w:jc w:val="both"/>
        <w:rPr>
          <w:b/>
          <w:szCs w:val="24"/>
        </w:rPr>
      </w:pPr>
      <w:r w:rsidRPr="00D27003">
        <w:rPr>
          <w:b/>
          <w:szCs w:val="24"/>
        </w:rPr>
        <w:lastRenderedPageBreak/>
        <w:t>4. Vykdytojai.</w:t>
      </w:r>
    </w:p>
    <w:p w14:paraId="0D0CA961" w14:textId="7F2DAD15" w:rsidR="001B2D3C" w:rsidRPr="00D27003" w:rsidRDefault="00274516" w:rsidP="001B2D3C">
      <w:pPr>
        <w:ind w:firstLine="851"/>
        <w:jc w:val="both"/>
        <w:rPr>
          <w:szCs w:val="24"/>
        </w:rPr>
      </w:pPr>
      <w:r w:rsidRPr="00D27003">
        <w:t>Kretingos rajono savivaldybės administracija.</w:t>
      </w:r>
    </w:p>
    <w:p w14:paraId="39CA999F" w14:textId="77777777" w:rsidR="001B2D3C" w:rsidRPr="00D27003" w:rsidRDefault="001B2D3C" w:rsidP="001B2D3C">
      <w:pPr>
        <w:ind w:firstLine="851"/>
        <w:jc w:val="both"/>
        <w:rPr>
          <w:b/>
          <w:szCs w:val="24"/>
        </w:rPr>
      </w:pPr>
      <w:r w:rsidRPr="00D27003">
        <w:rPr>
          <w:b/>
          <w:szCs w:val="24"/>
        </w:rPr>
        <w:t>5. Įvykdymo terminai.</w:t>
      </w:r>
    </w:p>
    <w:p w14:paraId="2C74491F" w14:textId="611BB606" w:rsidR="001B2D3C" w:rsidRPr="00D27003" w:rsidRDefault="001745C5" w:rsidP="001B2D3C">
      <w:pPr>
        <w:ind w:firstLine="851"/>
        <w:jc w:val="both"/>
        <w:rPr>
          <w:szCs w:val="24"/>
        </w:rPr>
      </w:pPr>
      <w:r w:rsidRPr="00D27003">
        <w:rPr>
          <w:szCs w:val="24"/>
        </w:rPr>
        <w:t>20</w:t>
      </w:r>
      <w:r w:rsidR="007612CC" w:rsidRPr="00D27003">
        <w:rPr>
          <w:szCs w:val="24"/>
        </w:rPr>
        <w:t>2</w:t>
      </w:r>
      <w:r w:rsidR="00980938" w:rsidRPr="00D27003">
        <w:rPr>
          <w:szCs w:val="24"/>
        </w:rPr>
        <w:t>3</w:t>
      </w:r>
      <w:r w:rsidR="001B2D3C" w:rsidRPr="00D27003">
        <w:rPr>
          <w:szCs w:val="24"/>
        </w:rPr>
        <w:t>–</w:t>
      </w:r>
      <w:r w:rsidR="007D513B" w:rsidRPr="00D27003">
        <w:rPr>
          <w:szCs w:val="24"/>
        </w:rPr>
        <w:t>20</w:t>
      </w:r>
      <w:r w:rsidRPr="00D27003">
        <w:rPr>
          <w:szCs w:val="24"/>
        </w:rPr>
        <w:t>2</w:t>
      </w:r>
      <w:r w:rsidR="005C5145" w:rsidRPr="00D27003">
        <w:rPr>
          <w:szCs w:val="24"/>
        </w:rPr>
        <w:t>6</w:t>
      </w:r>
      <w:r w:rsidR="001B2D3C" w:rsidRPr="00D27003">
        <w:rPr>
          <w:szCs w:val="24"/>
        </w:rPr>
        <w:t xml:space="preserve"> metai.</w:t>
      </w:r>
    </w:p>
    <w:p w14:paraId="0425F45F" w14:textId="77777777" w:rsidR="001B2D3C" w:rsidRPr="00D27003" w:rsidRDefault="001B2D3C" w:rsidP="001B2D3C">
      <w:pPr>
        <w:ind w:firstLine="851"/>
        <w:jc w:val="both"/>
        <w:rPr>
          <w:b/>
          <w:szCs w:val="24"/>
        </w:rPr>
      </w:pPr>
      <w:r w:rsidRPr="00D27003">
        <w:rPr>
          <w:b/>
          <w:szCs w:val="24"/>
        </w:rPr>
        <w:t>6. Finansavimo šaltiniai.</w:t>
      </w:r>
    </w:p>
    <w:p w14:paraId="3F1C8647" w14:textId="77528591" w:rsidR="005619AD" w:rsidRPr="00D27003" w:rsidRDefault="007D513B" w:rsidP="005619AD">
      <w:pPr>
        <w:tabs>
          <w:tab w:val="left" w:pos="0"/>
        </w:tabs>
        <w:ind w:firstLine="851"/>
        <w:jc w:val="both"/>
      </w:pPr>
      <w:r w:rsidRPr="00D27003">
        <w:rPr>
          <w:bCs/>
          <w:szCs w:val="24"/>
        </w:rPr>
        <w:t>Savivaldybės biudžeto lėšos</w:t>
      </w:r>
      <w:r w:rsidR="008B5C29" w:rsidRPr="00D27003">
        <w:rPr>
          <w:bCs/>
          <w:szCs w:val="24"/>
        </w:rPr>
        <w:t>.</w:t>
      </w:r>
    </w:p>
    <w:p w14:paraId="44581A40" w14:textId="77777777" w:rsidR="001B2D3C" w:rsidRPr="00D27003" w:rsidRDefault="001B2D3C" w:rsidP="001B2D3C">
      <w:pPr>
        <w:suppressAutoHyphens/>
        <w:ind w:firstLine="851"/>
        <w:jc w:val="both"/>
        <w:rPr>
          <w:b/>
          <w:szCs w:val="24"/>
          <w:lang w:eastAsia="ar-SA"/>
        </w:rPr>
      </w:pPr>
      <w:r w:rsidRPr="00D27003">
        <w:rPr>
          <w:b/>
          <w:szCs w:val="24"/>
        </w:rPr>
        <w:t>7. Teisės akto projekto antikorupcinis vertinimas.</w:t>
      </w:r>
    </w:p>
    <w:p w14:paraId="02F3D588" w14:textId="77777777" w:rsidR="001B2D3C" w:rsidRPr="00D27003" w:rsidRDefault="001B2D3C" w:rsidP="001B2D3C">
      <w:pPr>
        <w:ind w:firstLine="851"/>
        <w:rPr>
          <w:szCs w:val="24"/>
        </w:rPr>
      </w:pPr>
      <w:r w:rsidRPr="00D27003">
        <w:rPr>
          <w:szCs w:val="24"/>
        </w:rPr>
        <w:t xml:space="preserve">Teisės akto projekto antikorupcinis vertinimas neatliekamas. </w:t>
      </w:r>
    </w:p>
    <w:p w14:paraId="5F53726F" w14:textId="77777777" w:rsidR="001B2D3C" w:rsidRPr="00D27003" w:rsidRDefault="001B2D3C" w:rsidP="001B2D3C">
      <w:pPr>
        <w:ind w:firstLine="851"/>
        <w:jc w:val="both"/>
        <w:rPr>
          <w:b/>
          <w:szCs w:val="24"/>
        </w:rPr>
      </w:pPr>
      <w:r w:rsidRPr="00D27003">
        <w:rPr>
          <w:b/>
          <w:szCs w:val="24"/>
        </w:rPr>
        <w:t>8. Autorius ar autorių grupė.</w:t>
      </w:r>
    </w:p>
    <w:p w14:paraId="1F59F6BA" w14:textId="3488FC86" w:rsidR="006B0162" w:rsidRPr="00D27003" w:rsidRDefault="001B2D3C" w:rsidP="00B85145">
      <w:pPr>
        <w:ind w:firstLine="851"/>
        <w:jc w:val="both"/>
      </w:pPr>
      <w:r w:rsidRPr="00D27003">
        <w:rPr>
          <w:szCs w:val="24"/>
        </w:rPr>
        <w:t xml:space="preserve">Strateginio planavimo ir investicijų skyriaus </w:t>
      </w:r>
      <w:r w:rsidR="00597CB7" w:rsidRPr="00D27003">
        <w:rPr>
          <w:szCs w:val="24"/>
        </w:rPr>
        <w:t>vedėjas</w:t>
      </w:r>
      <w:r w:rsidR="007D513B" w:rsidRPr="00D27003">
        <w:rPr>
          <w:szCs w:val="24"/>
        </w:rPr>
        <w:t xml:space="preserve"> </w:t>
      </w:r>
      <w:r w:rsidR="00597CB7" w:rsidRPr="00D27003">
        <w:rPr>
          <w:szCs w:val="24"/>
        </w:rPr>
        <w:t>Darius Martinkus</w:t>
      </w:r>
      <w:r w:rsidR="007D513B" w:rsidRPr="00D27003">
        <w:rPr>
          <w:szCs w:val="24"/>
        </w:rPr>
        <w:t>.</w:t>
      </w:r>
    </w:p>
    <w:sectPr w:rsidR="006B0162" w:rsidRPr="00D27003" w:rsidSect="00D27003">
      <w:headerReference w:type="default" r:id="rId9"/>
      <w:pgSz w:w="12240" w:h="15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44F30" w14:textId="77777777" w:rsidR="00D810F2" w:rsidRDefault="00D810F2" w:rsidP="00922AF8">
      <w:r>
        <w:separator/>
      </w:r>
    </w:p>
  </w:endnote>
  <w:endnote w:type="continuationSeparator" w:id="0">
    <w:p w14:paraId="3EEDE201" w14:textId="77777777" w:rsidR="00D810F2" w:rsidRDefault="00D810F2"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56981" w14:textId="77777777" w:rsidR="00D810F2" w:rsidRDefault="00D810F2" w:rsidP="00922AF8">
      <w:r>
        <w:separator/>
      </w:r>
    </w:p>
  </w:footnote>
  <w:footnote w:type="continuationSeparator" w:id="0">
    <w:p w14:paraId="63C892C4" w14:textId="77777777" w:rsidR="00D810F2" w:rsidRDefault="00D810F2" w:rsidP="00922A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402634351"/>
      <w:docPartObj>
        <w:docPartGallery w:val="Page Numbers (Top of Page)"/>
        <w:docPartUnique/>
      </w:docPartObj>
    </w:sdtPr>
    <w:sdtEndPr>
      <w:rPr>
        <w:rStyle w:val="Puslapionumeris"/>
      </w:rPr>
    </w:sdtEndPr>
    <w:sdtContent>
      <w:p w14:paraId="1F53DDC0" w14:textId="308073EF" w:rsidR="00D27003" w:rsidRDefault="00D27003" w:rsidP="00632C7F">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24BDC5A4" w14:textId="77777777" w:rsidR="00D27003" w:rsidRDefault="00D27003">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F6B55" w14:textId="77777777" w:rsidR="00003BDC" w:rsidRDefault="00003BDC" w:rsidP="00922AF8">
    <w:pPr>
      <w:tabs>
        <w:tab w:val="center" w:pos="4819"/>
        <w:tab w:val="right" w:pos="9638"/>
      </w:tabs>
      <w:jc w:val="right"/>
    </w:pPr>
    <w:r w:rsidRPr="008A757E">
      <w:rPr>
        <w:rFonts w:ascii="TimesLT" w:hAnsi="TimesLT"/>
        <w:b/>
        <w:szCs w:val="24"/>
      </w:rPr>
      <w:t xml:space="preserve">Projektas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708369804"/>
      <w:docPartObj>
        <w:docPartGallery w:val="Page Numbers (Top of Page)"/>
        <w:docPartUnique/>
      </w:docPartObj>
    </w:sdtPr>
    <w:sdtEndPr>
      <w:rPr>
        <w:rStyle w:val="Puslapionumeris"/>
      </w:rPr>
    </w:sdtEndPr>
    <w:sdtContent>
      <w:p w14:paraId="44CB88BF" w14:textId="068F987D" w:rsidR="00D27003" w:rsidRDefault="00D27003" w:rsidP="00632C7F">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10518F">
          <w:rPr>
            <w:rStyle w:val="Puslapionumeris"/>
            <w:noProof/>
          </w:rPr>
          <w:t>2</w:t>
        </w:r>
        <w:r>
          <w:rPr>
            <w:rStyle w:val="Puslapionumeris"/>
          </w:rPr>
          <w:fldChar w:fldCharType="end"/>
        </w:r>
      </w:p>
    </w:sdtContent>
  </w:sdt>
  <w:p w14:paraId="10903452" w14:textId="77777777" w:rsidR="00003BDC" w:rsidRPr="00922AF8" w:rsidRDefault="00003BDC" w:rsidP="00922AF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612E"/>
    <w:multiLevelType w:val="hybridMultilevel"/>
    <w:tmpl w:val="E7E4D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8B1006"/>
    <w:multiLevelType w:val="hybridMultilevel"/>
    <w:tmpl w:val="C1E2AB78"/>
    <w:lvl w:ilvl="0" w:tplc="6C3A4948">
      <w:start w:val="1"/>
      <w:numFmt w:val="decimal"/>
      <w:lvlText w:val="%1."/>
      <w:lvlJc w:val="left"/>
      <w:pPr>
        <w:ind w:left="1200" w:hanging="4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9780783"/>
    <w:multiLevelType w:val="hybridMultilevel"/>
    <w:tmpl w:val="4A762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9E273C5"/>
    <w:multiLevelType w:val="multilevel"/>
    <w:tmpl w:val="D568988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EF741E0"/>
    <w:multiLevelType w:val="hybridMultilevel"/>
    <w:tmpl w:val="F2CE6D5C"/>
    <w:lvl w:ilvl="0" w:tplc="6C3A4948">
      <w:start w:val="1"/>
      <w:numFmt w:val="decimal"/>
      <w:lvlText w:val="%1."/>
      <w:lvlJc w:val="left"/>
      <w:pPr>
        <w:ind w:left="1920" w:hanging="48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EDE"/>
    <w:rsid w:val="00003BDC"/>
    <w:rsid w:val="00021DFD"/>
    <w:rsid w:val="000311A2"/>
    <w:rsid w:val="000609E7"/>
    <w:rsid w:val="000639E9"/>
    <w:rsid w:val="000644D1"/>
    <w:rsid w:val="00066A29"/>
    <w:rsid w:val="000735E9"/>
    <w:rsid w:val="00073894"/>
    <w:rsid w:val="000741A9"/>
    <w:rsid w:val="00076E87"/>
    <w:rsid w:val="000A7882"/>
    <w:rsid w:val="000A7AA7"/>
    <w:rsid w:val="000C74B8"/>
    <w:rsid w:val="000D523A"/>
    <w:rsid w:val="000D6292"/>
    <w:rsid w:val="000E7E98"/>
    <w:rsid w:val="000F7DF3"/>
    <w:rsid w:val="0010518F"/>
    <w:rsid w:val="00107E2D"/>
    <w:rsid w:val="00112DD7"/>
    <w:rsid w:val="00120455"/>
    <w:rsid w:val="00127AE7"/>
    <w:rsid w:val="001332AB"/>
    <w:rsid w:val="0015247D"/>
    <w:rsid w:val="00152CD5"/>
    <w:rsid w:val="00154412"/>
    <w:rsid w:val="0016709E"/>
    <w:rsid w:val="001679E9"/>
    <w:rsid w:val="00174513"/>
    <w:rsid w:val="001745C5"/>
    <w:rsid w:val="00182CBB"/>
    <w:rsid w:val="00185D46"/>
    <w:rsid w:val="001A2679"/>
    <w:rsid w:val="001A2E4E"/>
    <w:rsid w:val="001B2534"/>
    <w:rsid w:val="001B2D3C"/>
    <w:rsid w:val="001B701E"/>
    <w:rsid w:val="001C61ED"/>
    <w:rsid w:val="001C6B19"/>
    <w:rsid w:val="001F40D5"/>
    <w:rsid w:val="001F5AF8"/>
    <w:rsid w:val="00227718"/>
    <w:rsid w:val="00233CFF"/>
    <w:rsid w:val="00246878"/>
    <w:rsid w:val="00254E8E"/>
    <w:rsid w:val="00274516"/>
    <w:rsid w:val="00296A14"/>
    <w:rsid w:val="002A48C0"/>
    <w:rsid w:val="002A54A1"/>
    <w:rsid w:val="002A7237"/>
    <w:rsid w:val="002B5184"/>
    <w:rsid w:val="002B79DE"/>
    <w:rsid w:val="002C04B8"/>
    <w:rsid w:val="002D0501"/>
    <w:rsid w:val="002E1D7B"/>
    <w:rsid w:val="002E6BA1"/>
    <w:rsid w:val="0030525C"/>
    <w:rsid w:val="003212C4"/>
    <w:rsid w:val="00327621"/>
    <w:rsid w:val="00353A6F"/>
    <w:rsid w:val="00356CA1"/>
    <w:rsid w:val="00374EDE"/>
    <w:rsid w:val="00382580"/>
    <w:rsid w:val="00393A2E"/>
    <w:rsid w:val="003A2463"/>
    <w:rsid w:val="003D7EC4"/>
    <w:rsid w:val="003E1AD6"/>
    <w:rsid w:val="003E22D2"/>
    <w:rsid w:val="003E32F6"/>
    <w:rsid w:val="003F7FF8"/>
    <w:rsid w:val="00403F05"/>
    <w:rsid w:val="0041336C"/>
    <w:rsid w:val="0041632B"/>
    <w:rsid w:val="004264E4"/>
    <w:rsid w:val="00446A6D"/>
    <w:rsid w:val="004806D5"/>
    <w:rsid w:val="00481C1A"/>
    <w:rsid w:val="00496A38"/>
    <w:rsid w:val="004A52F0"/>
    <w:rsid w:val="004B54B6"/>
    <w:rsid w:val="004D1CC2"/>
    <w:rsid w:val="004D4A5A"/>
    <w:rsid w:val="004F6498"/>
    <w:rsid w:val="00506751"/>
    <w:rsid w:val="00522202"/>
    <w:rsid w:val="00524B9B"/>
    <w:rsid w:val="005277BB"/>
    <w:rsid w:val="00533B76"/>
    <w:rsid w:val="005448A6"/>
    <w:rsid w:val="00556638"/>
    <w:rsid w:val="005619AD"/>
    <w:rsid w:val="00587EA6"/>
    <w:rsid w:val="00597CB7"/>
    <w:rsid w:val="005A416C"/>
    <w:rsid w:val="005B41C5"/>
    <w:rsid w:val="005C047F"/>
    <w:rsid w:val="005C34CD"/>
    <w:rsid w:val="005C5145"/>
    <w:rsid w:val="005D3765"/>
    <w:rsid w:val="005D56C8"/>
    <w:rsid w:val="005F7D77"/>
    <w:rsid w:val="00630908"/>
    <w:rsid w:val="0065014B"/>
    <w:rsid w:val="0067106E"/>
    <w:rsid w:val="006743B1"/>
    <w:rsid w:val="006761B1"/>
    <w:rsid w:val="00680540"/>
    <w:rsid w:val="00682353"/>
    <w:rsid w:val="00683583"/>
    <w:rsid w:val="00695862"/>
    <w:rsid w:val="006A48EB"/>
    <w:rsid w:val="006B0162"/>
    <w:rsid w:val="006C4F4D"/>
    <w:rsid w:val="006F3911"/>
    <w:rsid w:val="00702F99"/>
    <w:rsid w:val="007114C6"/>
    <w:rsid w:val="00721EEE"/>
    <w:rsid w:val="00723F6F"/>
    <w:rsid w:val="00754CE7"/>
    <w:rsid w:val="007612CC"/>
    <w:rsid w:val="00761A97"/>
    <w:rsid w:val="00781E4B"/>
    <w:rsid w:val="00785984"/>
    <w:rsid w:val="00786B49"/>
    <w:rsid w:val="007948CD"/>
    <w:rsid w:val="007A37E7"/>
    <w:rsid w:val="007B050A"/>
    <w:rsid w:val="007B13E1"/>
    <w:rsid w:val="007B2E88"/>
    <w:rsid w:val="007C3AE4"/>
    <w:rsid w:val="007D0D75"/>
    <w:rsid w:val="007D3370"/>
    <w:rsid w:val="007D4515"/>
    <w:rsid w:val="007D513B"/>
    <w:rsid w:val="007E72A3"/>
    <w:rsid w:val="007F2D1A"/>
    <w:rsid w:val="008062BD"/>
    <w:rsid w:val="0080654C"/>
    <w:rsid w:val="008169C9"/>
    <w:rsid w:val="00840D39"/>
    <w:rsid w:val="00845F20"/>
    <w:rsid w:val="008608C3"/>
    <w:rsid w:val="00865BB1"/>
    <w:rsid w:val="008A7D0E"/>
    <w:rsid w:val="008B5C29"/>
    <w:rsid w:val="008C6BD6"/>
    <w:rsid w:val="008D3350"/>
    <w:rsid w:val="008E267B"/>
    <w:rsid w:val="008F0842"/>
    <w:rsid w:val="00922AF8"/>
    <w:rsid w:val="00933307"/>
    <w:rsid w:val="00945E02"/>
    <w:rsid w:val="009513D5"/>
    <w:rsid w:val="00973E50"/>
    <w:rsid w:val="0097787D"/>
    <w:rsid w:val="00980938"/>
    <w:rsid w:val="00981D99"/>
    <w:rsid w:val="009A14E4"/>
    <w:rsid w:val="009C516C"/>
    <w:rsid w:val="009D0CDA"/>
    <w:rsid w:val="009D5B89"/>
    <w:rsid w:val="009E3F2A"/>
    <w:rsid w:val="009E4119"/>
    <w:rsid w:val="009E5528"/>
    <w:rsid w:val="00A02D71"/>
    <w:rsid w:val="00A149D3"/>
    <w:rsid w:val="00A423B7"/>
    <w:rsid w:val="00A45CB1"/>
    <w:rsid w:val="00A77F23"/>
    <w:rsid w:val="00A8645F"/>
    <w:rsid w:val="00A90F82"/>
    <w:rsid w:val="00A97C04"/>
    <w:rsid w:val="00AB03F4"/>
    <w:rsid w:val="00AB5962"/>
    <w:rsid w:val="00AE27FA"/>
    <w:rsid w:val="00AE3F39"/>
    <w:rsid w:val="00AE4A12"/>
    <w:rsid w:val="00AE56C2"/>
    <w:rsid w:val="00B00566"/>
    <w:rsid w:val="00B12F9C"/>
    <w:rsid w:val="00B147CA"/>
    <w:rsid w:val="00B612A3"/>
    <w:rsid w:val="00B66374"/>
    <w:rsid w:val="00B72AA5"/>
    <w:rsid w:val="00B734E2"/>
    <w:rsid w:val="00B85145"/>
    <w:rsid w:val="00BA2AAB"/>
    <w:rsid w:val="00BA3B0A"/>
    <w:rsid w:val="00BB0B26"/>
    <w:rsid w:val="00BB6083"/>
    <w:rsid w:val="00BB64B9"/>
    <w:rsid w:val="00BC5069"/>
    <w:rsid w:val="00BD7186"/>
    <w:rsid w:val="00BE732F"/>
    <w:rsid w:val="00BF06B8"/>
    <w:rsid w:val="00BF5596"/>
    <w:rsid w:val="00C02242"/>
    <w:rsid w:val="00C13A57"/>
    <w:rsid w:val="00C14041"/>
    <w:rsid w:val="00C22993"/>
    <w:rsid w:val="00C468FF"/>
    <w:rsid w:val="00C476C7"/>
    <w:rsid w:val="00C5768F"/>
    <w:rsid w:val="00C97AB2"/>
    <w:rsid w:val="00CB39C2"/>
    <w:rsid w:val="00CD269F"/>
    <w:rsid w:val="00CD6B15"/>
    <w:rsid w:val="00CF372F"/>
    <w:rsid w:val="00D11A94"/>
    <w:rsid w:val="00D27003"/>
    <w:rsid w:val="00D4135B"/>
    <w:rsid w:val="00D47F76"/>
    <w:rsid w:val="00D62831"/>
    <w:rsid w:val="00D810F2"/>
    <w:rsid w:val="00D839EA"/>
    <w:rsid w:val="00D96DD7"/>
    <w:rsid w:val="00DB69EC"/>
    <w:rsid w:val="00DF163D"/>
    <w:rsid w:val="00E15607"/>
    <w:rsid w:val="00E30076"/>
    <w:rsid w:val="00E3159B"/>
    <w:rsid w:val="00E43409"/>
    <w:rsid w:val="00E632CA"/>
    <w:rsid w:val="00E64238"/>
    <w:rsid w:val="00E66B3E"/>
    <w:rsid w:val="00E96BB2"/>
    <w:rsid w:val="00EB7E7A"/>
    <w:rsid w:val="00EC3014"/>
    <w:rsid w:val="00EC6B61"/>
    <w:rsid w:val="00ED76C6"/>
    <w:rsid w:val="00EE4001"/>
    <w:rsid w:val="00EF49BF"/>
    <w:rsid w:val="00F14648"/>
    <w:rsid w:val="00F23C71"/>
    <w:rsid w:val="00F3123D"/>
    <w:rsid w:val="00F326D6"/>
    <w:rsid w:val="00F41DE7"/>
    <w:rsid w:val="00F81785"/>
    <w:rsid w:val="00F825DB"/>
    <w:rsid w:val="00FA1282"/>
    <w:rsid w:val="00FA182D"/>
    <w:rsid w:val="00FA2721"/>
    <w:rsid w:val="00FB6EC0"/>
    <w:rsid w:val="00FD0066"/>
    <w:rsid w:val="00FD02C9"/>
    <w:rsid w:val="00FD5E72"/>
    <w:rsid w:val="00FE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DD2E7"/>
  <w15:docId w15:val="{C0377665-1AC9-48D4-9BE4-FD185577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prastasiniatinklio">
    <w:name w:val="Normal (Web)"/>
    <w:basedOn w:val="prastasis"/>
    <w:uiPriority w:val="99"/>
    <w:unhideWhenUsed/>
    <w:rsid w:val="00D62831"/>
    <w:pPr>
      <w:spacing w:before="100" w:beforeAutospacing="1" w:after="100" w:afterAutospacing="1"/>
    </w:pPr>
    <w:rPr>
      <w:szCs w:val="24"/>
      <w:lang w:val="en-US"/>
    </w:rPr>
  </w:style>
  <w:style w:type="character" w:styleId="Grietas">
    <w:name w:val="Strong"/>
    <w:basedOn w:val="Numatytasispastraiposriftas"/>
    <w:uiPriority w:val="22"/>
    <w:qFormat/>
    <w:rsid w:val="00D62831"/>
    <w:rPr>
      <w:b/>
      <w:bCs/>
    </w:rPr>
  </w:style>
  <w:style w:type="paragraph" w:styleId="Sraopastraipa">
    <w:name w:val="List Paragraph"/>
    <w:basedOn w:val="prastasis"/>
    <w:uiPriority w:val="34"/>
    <w:qFormat/>
    <w:rsid w:val="00522202"/>
    <w:pPr>
      <w:spacing w:after="160" w:line="254" w:lineRule="auto"/>
      <w:ind w:left="720"/>
      <w:contextualSpacing/>
    </w:pPr>
    <w:rPr>
      <w:rFonts w:asciiTheme="minorHAnsi" w:eastAsiaTheme="minorHAnsi" w:hAnsiTheme="minorHAnsi" w:cstheme="minorBidi"/>
      <w:sz w:val="22"/>
      <w:szCs w:val="22"/>
      <w:lang w:val="en-US"/>
    </w:rPr>
  </w:style>
  <w:style w:type="character" w:styleId="Emfaz">
    <w:name w:val="Emphasis"/>
    <w:basedOn w:val="Numatytasispastraiposriftas"/>
    <w:uiPriority w:val="20"/>
    <w:qFormat/>
    <w:rsid w:val="00EC6B61"/>
    <w:rPr>
      <w:i/>
      <w:iCs/>
    </w:rPr>
  </w:style>
  <w:style w:type="paragraph" w:styleId="Pagrindinistekstas">
    <w:name w:val="Body Text"/>
    <w:basedOn w:val="prastasis"/>
    <w:link w:val="PagrindinistekstasDiagrama"/>
    <w:uiPriority w:val="99"/>
    <w:semiHidden/>
    <w:unhideWhenUsed/>
    <w:rsid w:val="0065014B"/>
    <w:pPr>
      <w:spacing w:line="360" w:lineRule="auto"/>
      <w:ind w:firstLine="1298"/>
    </w:pPr>
  </w:style>
  <w:style w:type="character" w:customStyle="1" w:styleId="PagrindinistekstasDiagrama">
    <w:name w:val="Pagrindinis tekstas Diagrama"/>
    <w:basedOn w:val="Numatytasispastraiposriftas"/>
    <w:link w:val="Pagrindinistekstas"/>
    <w:uiPriority w:val="99"/>
    <w:semiHidden/>
    <w:rsid w:val="0065014B"/>
    <w:rPr>
      <w:rFonts w:ascii="Times New Roman" w:eastAsia="Times New Roman" w:hAnsi="Times New Roman" w:cs="Times New Roman"/>
      <w:sz w:val="24"/>
      <w:szCs w:val="20"/>
      <w:lang w:val="lt-LT"/>
    </w:rPr>
  </w:style>
  <w:style w:type="character" w:styleId="Puslapionumeris">
    <w:name w:val="page number"/>
    <w:basedOn w:val="Numatytasispastraiposriftas"/>
    <w:uiPriority w:val="99"/>
    <w:semiHidden/>
    <w:unhideWhenUsed/>
    <w:rsid w:val="00D27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9901">
      <w:bodyDiv w:val="1"/>
      <w:marLeft w:val="0"/>
      <w:marRight w:val="0"/>
      <w:marTop w:val="0"/>
      <w:marBottom w:val="0"/>
      <w:divBdr>
        <w:top w:val="none" w:sz="0" w:space="0" w:color="auto"/>
        <w:left w:val="none" w:sz="0" w:space="0" w:color="auto"/>
        <w:bottom w:val="none" w:sz="0" w:space="0" w:color="auto"/>
        <w:right w:val="none" w:sz="0" w:space="0" w:color="auto"/>
      </w:divBdr>
      <w:divsChild>
        <w:div w:id="1554845921">
          <w:marLeft w:val="0"/>
          <w:marRight w:val="0"/>
          <w:marTop w:val="0"/>
          <w:marBottom w:val="0"/>
          <w:divBdr>
            <w:top w:val="none" w:sz="0" w:space="0" w:color="auto"/>
            <w:left w:val="none" w:sz="0" w:space="0" w:color="auto"/>
            <w:bottom w:val="none" w:sz="0" w:space="0" w:color="auto"/>
            <w:right w:val="none" w:sz="0" w:space="0" w:color="auto"/>
          </w:divBdr>
        </w:div>
        <w:div w:id="569460855">
          <w:marLeft w:val="0"/>
          <w:marRight w:val="0"/>
          <w:marTop w:val="0"/>
          <w:marBottom w:val="0"/>
          <w:divBdr>
            <w:top w:val="none" w:sz="0" w:space="0" w:color="auto"/>
            <w:left w:val="none" w:sz="0" w:space="0" w:color="auto"/>
            <w:bottom w:val="none" w:sz="0" w:space="0" w:color="auto"/>
            <w:right w:val="none" w:sz="0" w:space="0" w:color="auto"/>
          </w:divBdr>
        </w:div>
        <w:div w:id="362440962">
          <w:marLeft w:val="0"/>
          <w:marRight w:val="0"/>
          <w:marTop w:val="0"/>
          <w:marBottom w:val="0"/>
          <w:divBdr>
            <w:top w:val="none" w:sz="0" w:space="0" w:color="auto"/>
            <w:left w:val="none" w:sz="0" w:space="0" w:color="auto"/>
            <w:bottom w:val="none" w:sz="0" w:space="0" w:color="auto"/>
            <w:right w:val="none" w:sz="0" w:space="0" w:color="auto"/>
          </w:divBdr>
        </w:div>
      </w:divsChild>
    </w:div>
    <w:div w:id="238945249">
      <w:bodyDiv w:val="1"/>
      <w:marLeft w:val="0"/>
      <w:marRight w:val="0"/>
      <w:marTop w:val="0"/>
      <w:marBottom w:val="0"/>
      <w:divBdr>
        <w:top w:val="none" w:sz="0" w:space="0" w:color="auto"/>
        <w:left w:val="none" w:sz="0" w:space="0" w:color="auto"/>
        <w:bottom w:val="none" w:sz="0" w:space="0" w:color="auto"/>
        <w:right w:val="none" w:sz="0" w:space="0" w:color="auto"/>
      </w:divBdr>
    </w:div>
    <w:div w:id="460222198">
      <w:bodyDiv w:val="1"/>
      <w:marLeft w:val="0"/>
      <w:marRight w:val="0"/>
      <w:marTop w:val="0"/>
      <w:marBottom w:val="0"/>
      <w:divBdr>
        <w:top w:val="none" w:sz="0" w:space="0" w:color="auto"/>
        <w:left w:val="none" w:sz="0" w:space="0" w:color="auto"/>
        <w:bottom w:val="none" w:sz="0" w:space="0" w:color="auto"/>
        <w:right w:val="none" w:sz="0" w:space="0" w:color="auto"/>
      </w:divBdr>
    </w:div>
    <w:div w:id="603390235">
      <w:bodyDiv w:val="1"/>
      <w:marLeft w:val="0"/>
      <w:marRight w:val="0"/>
      <w:marTop w:val="0"/>
      <w:marBottom w:val="0"/>
      <w:divBdr>
        <w:top w:val="none" w:sz="0" w:space="0" w:color="auto"/>
        <w:left w:val="none" w:sz="0" w:space="0" w:color="auto"/>
        <w:bottom w:val="none" w:sz="0" w:space="0" w:color="auto"/>
        <w:right w:val="none" w:sz="0" w:space="0" w:color="auto"/>
      </w:divBdr>
    </w:div>
    <w:div w:id="665550475">
      <w:bodyDiv w:val="1"/>
      <w:marLeft w:val="0"/>
      <w:marRight w:val="0"/>
      <w:marTop w:val="0"/>
      <w:marBottom w:val="0"/>
      <w:divBdr>
        <w:top w:val="none" w:sz="0" w:space="0" w:color="auto"/>
        <w:left w:val="none" w:sz="0" w:space="0" w:color="auto"/>
        <w:bottom w:val="none" w:sz="0" w:space="0" w:color="auto"/>
        <w:right w:val="none" w:sz="0" w:space="0" w:color="auto"/>
      </w:divBdr>
    </w:div>
    <w:div w:id="1359622798">
      <w:bodyDiv w:val="1"/>
      <w:marLeft w:val="0"/>
      <w:marRight w:val="0"/>
      <w:marTop w:val="0"/>
      <w:marBottom w:val="0"/>
      <w:divBdr>
        <w:top w:val="none" w:sz="0" w:space="0" w:color="auto"/>
        <w:left w:val="none" w:sz="0" w:space="0" w:color="auto"/>
        <w:bottom w:val="none" w:sz="0" w:space="0" w:color="auto"/>
        <w:right w:val="none" w:sz="0" w:space="0" w:color="auto"/>
      </w:divBdr>
    </w:div>
    <w:div w:id="1375622323">
      <w:bodyDiv w:val="1"/>
      <w:marLeft w:val="0"/>
      <w:marRight w:val="0"/>
      <w:marTop w:val="0"/>
      <w:marBottom w:val="0"/>
      <w:divBdr>
        <w:top w:val="none" w:sz="0" w:space="0" w:color="auto"/>
        <w:left w:val="none" w:sz="0" w:space="0" w:color="auto"/>
        <w:bottom w:val="none" w:sz="0" w:space="0" w:color="auto"/>
        <w:right w:val="none" w:sz="0" w:space="0" w:color="auto"/>
      </w:divBdr>
      <w:divsChild>
        <w:div w:id="933244234">
          <w:marLeft w:val="0"/>
          <w:marRight w:val="0"/>
          <w:marTop w:val="0"/>
          <w:marBottom w:val="0"/>
          <w:divBdr>
            <w:top w:val="none" w:sz="0" w:space="0" w:color="auto"/>
            <w:left w:val="none" w:sz="0" w:space="0" w:color="auto"/>
            <w:bottom w:val="none" w:sz="0" w:space="0" w:color="auto"/>
            <w:right w:val="none" w:sz="0" w:space="0" w:color="auto"/>
          </w:divBdr>
        </w:div>
        <w:div w:id="2121682816">
          <w:marLeft w:val="0"/>
          <w:marRight w:val="0"/>
          <w:marTop w:val="0"/>
          <w:marBottom w:val="0"/>
          <w:divBdr>
            <w:top w:val="none" w:sz="0" w:space="0" w:color="auto"/>
            <w:left w:val="none" w:sz="0" w:space="0" w:color="auto"/>
            <w:bottom w:val="none" w:sz="0" w:space="0" w:color="auto"/>
            <w:right w:val="none" w:sz="0" w:space="0" w:color="auto"/>
          </w:divBdr>
          <w:divsChild>
            <w:div w:id="143354576">
              <w:marLeft w:val="0"/>
              <w:marRight w:val="0"/>
              <w:marTop w:val="0"/>
              <w:marBottom w:val="0"/>
              <w:divBdr>
                <w:top w:val="none" w:sz="0" w:space="0" w:color="auto"/>
                <w:left w:val="none" w:sz="0" w:space="0" w:color="auto"/>
                <w:bottom w:val="none" w:sz="0" w:space="0" w:color="auto"/>
                <w:right w:val="none" w:sz="0" w:space="0" w:color="auto"/>
              </w:divBdr>
            </w:div>
            <w:div w:id="1736389669">
              <w:marLeft w:val="0"/>
              <w:marRight w:val="0"/>
              <w:marTop w:val="0"/>
              <w:marBottom w:val="0"/>
              <w:divBdr>
                <w:top w:val="none" w:sz="0" w:space="0" w:color="auto"/>
                <w:left w:val="none" w:sz="0" w:space="0" w:color="auto"/>
                <w:bottom w:val="none" w:sz="0" w:space="0" w:color="auto"/>
                <w:right w:val="none" w:sz="0" w:space="0" w:color="auto"/>
              </w:divBdr>
            </w:div>
          </w:divsChild>
        </w:div>
        <w:div w:id="227111375">
          <w:marLeft w:val="0"/>
          <w:marRight w:val="0"/>
          <w:marTop w:val="0"/>
          <w:marBottom w:val="0"/>
          <w:divBdr>
            <w:top w:val="none" w:sz="0" w:space="0" w:color="auto"/>
            <w:left w:val="none" w:sz="0" w:space="0" w:color="auto"/>
            <w:bottom w:val="none" w:sz="0" w:space="0" w:color="auto"/>
            <w:right w:val="none" w:sz="0" w:space="0" w:color="auto"/>
          </w:divBdr>
        </w:div>
        <w:div w:id="917439320">
          <w:marLeft w:val="0"/>
          <w:marRight w:val="0"/>
          <w:marTop w:val="0"/>
          <w:marBottom w:val="0"/>
          <w:divBdr>
            <w:top w:val="none" w:sz="0" w:space="0" w:color="auto"/>
            <w:left w:val="none" w:sz="0" w:space="0" w:color="auto"/>
            <w:bottom w:val="none" w:sz="0" w:space="0" w:color="auto"/>
            <w:right w:val="none" w:sz="0" w:space="0" w:color="auto"/>
          </w:divBdr>
        </w:div>
      </w:divsChild>
    </w:div>
    <w:div w:id="1495953175">
      <w:bodyDiv w:val="1"/>
      <w:marLeft w:val="0"/>
      <w:marRight w:val="0"/>
      <w:marTop w:val="0"/>
      <w:marBottom w:val="0"/>
      <w:divBdr>
        <w:top w:val="none" w:sz="0" w:space="0" w:color="auto"/>
        <w:left w:val="none" w:sz="0" w:space="0" w:color="auto"/>
        <w:bottom w:val="none" w:sz="0" w:space="0" w:color="auto"/>
        <w:right w:val="none" w:sz="0" w:space="0" w:color="auto"/>
      </w:divBdr>
    </w:div>
    <w:div w:id="1513882958">
      <w:bodyDiv w:val="1"/>
      <w:marLeft w:val="0"/>
      <w:marRight w:val="0"/>
      <w:marTop w:val="0"/>
      <w:marBottom w:val="0"/>
      <w:divBdr>
        <w:top w:val="none" w:sz="0" w:space="0" w:color="auto"/>
        <w:left w:val="none" w:sz="0" w:space="0" w:color="auto"/>
        <w:bottom w:val="none" w:sz="0" w:space="0" w:color="auto"/>
        <w:right w:val="none" w:sz="0" w:space="0" w:color="auto"/>
      </w:divBdr>
    </w:div>
    <w:div w:id="1705860308">
      <w:bodyDiv w:val="1"/>
      <w:marLeft w:val="0"/>
      <w:marRight w:val="0"/>
      <w:marTop w:val="0"/>
      <w:marBottom w:val="0"/>
      <w:divBdr>
        <w:top w:val="none" w:sz="0" w:space="0" w:color="auto"/>
        <w:left w:val="none" w:sz="0" w:space="0" w:color="auto"/>
        <w:bottom w:val="none" w:sz="0" w:space="0" w:color="auto"/>
        <w:right w:val="none" w:sz="0" w:space="0" w:color="auto"/>
      </w:divBdr>
    </w:div>
    <w:div w:id="1801993786">
      <w:bodyDiv w:val="1"/>
      <w:marLeft w:val="0"/>
      <w:marRight w:val="0"/>
      <w:marTop w:val="0"/>
      <w:marBottom w:val="0"/>
      <w:divBdr>
        <w:top w:val="none" w:sz="0" w:space="0" w:color="auto"/>
        <w:left w:val="none" w:sz="0" w:space="0" w:color="auto"/>
        <w:bottom w:val="none" w:sz="0" w:space="0" w:color="auto"/>
        <w:right w:val="none" w:sz="0" w:space="0" w:color="auto"/>
      </w:divBdr>
    </w:div>
    <w:div w:id="191053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2878</Words>
  <Characters>1641</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Antanas Kalnius</cp:lastModifiedBy>
  <cp:revision>2</cp:revision>
  <cp:lastPrinted>2022-11-10T12:22:00Z</cp:lastPrinted>
  <dcterms:created xsi:type="dcterms:W3CDTF">2022-11-14T14:27:00Z</dcterms:created>
  <dcterms:modified xsi:type="dcterms:W3CDTF">2022-11-14T14:27:00Z</dcterms:modified>
</cp:coreProperties>
</file>