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5ABFE" w14:textId="77777777" w:rsidR="00B57989" w:rsidRPr="008C7D67" w:rsidRDefault="00B57989" w:rsidP="00F3012A">
      <w:pPr>
        <w:tabs>
          <w:tab w:val="left" w:pos="993"/>
          <w:tab w:val="left" w:pos="1276"/>
        </w:tabs>
        <w:jc w:val="center"/>
        <w:rPr>
          <w:rFonts w:eastAsiaTheme="minorHAnsi"/>
          <w:b/>
          <w:caps/>
          <w:sz w:val="28"/>
          <w:szCs w:val="28"/>
          <w:lang w:eastAsia="en-US"/>
        </w:rPr>
      </w:pPr>
      <w:r w:rsidRPr="008C7D67">
        <w:rPr>
          <w:rFonts w:eastAsiaTheme="minorHAnsi"/>
          <w:b/>
          <w:caps/>
          <w:sz w:val="28"/>
          <w:szCs w:val="28"/>
          <w:lang w:eastAsia="en-US"/>
        </w:rPr>
        <w:t>Kretingos rajono savivaldybės taryba</w:t>
      </w:r>
    </w:p>
    <w:p w14:paraId="08F3DD35" w14:textId="77777777" w:rsidR="00B57989" w:rsidRPr="00B57989" w:rsidRDefault="00B57989" w:rsidP="008C7D67">
      <w:pPr>
        <w:tabs>
          <w:tab w:val="left" w:pos="993"/>
          <w:tab w:val="left" w:pos="1276"/>
        </w:tabs>
        <w:rPr>
          <w:rFonts w:eastAsiaTheme="minorHAnsi"/>
          <w:b/>
          <w:caps/>
          <w:lang w:eastAsia="en-US"/>
        </w:rPr>
      </w:pPr>
    </w:p>
    <w:p w14:paraId="0E79FAFF" w14:textId="77777777" w:rsidR="00B57989" w:rsidRPr="000C724D" w:rsidRDefault="00B57989" w:rsidP="00F3012A">
      <w:pPr>
        <w:tabs>
          <w:tab w:val="left" w:pos="993"/>
          <w:tab w:val="left" w:pos="1276"/>
        </w:tabs>
        <w:jc w:val="center"/>
        <w:rPr>
          <w:rFonts w:eastAsiaTheme="minorHAnsi"/>
          <w:b/>
          <w:caps/>
          <w:lang w:eastAsia="en-US"/>
        </w:rPr>
      </w:pPr>
      <w:r w:rsidRPr="000C724D">
        <w:rPr>
          <w:rFonts w:eastAsiaTheme="minorHAnsi"/>
          <w:b/>
          <w:caps/>
          <w:lang w:eastAsia="en-US"/>
        </w:rPr>
        <w:t>Sprendimas</w:t>
      </w:r>
    </w:p>
    <w:p w14:paraId="6F08B4AE" w14:textId="1F2DD4CE" w:rsidR="00CD5F36" w:rsidRDefault="00B57989" w:rsidP="00CD5F36">
      <w:pPr>
        <w:tabs>
          <w:tab w:val="left" w:pos="993"/>
          <w:tab w:val="left" w:pos="1276"/>
        </w:tabs>
        <w:jc w:val="center"/>
        <w:rPr>
          <w:b/>
          <w:bCs/>
          <w:caps/>
        </w:rPr>
      </w:pPr>
      <w:r w:rsidRPr="000C724D">
        <w:rPr>
          <w:rFonts w:eastAsiaTheme="minorHAnsi"/>
          <w:b/>
          <w:caps/>
          <w:lang w:eastAsia="en-US"/>
        </w:rPr>
        <w:t>Dėl</w:t>
      </w:r>
      <w:r w:rsidR="00987D83">
        <w:rPr>
          <w:rFonts w:eastAsiaTheme="minorHAnsi"/>
          <w:b/>
          <w:caps/>
          <w:lang w:eastAsia="en-US"/>
        </w:rPr>
        <w:t xml:space="preserve"> kretingos rajono savivaldybės tarybos 20</w:t>
      </w:r>
      <w:r w:rsidR="00CD5F36">
        <w:rPr>
          <w:rFonts w:eastAsiaTheme="minorHAnsi"/>
          <w:b/>
          <w:caps/>
          <w:lang w:eastAsia="en-US"/>
        </w:rPr>
        <w:t>15</w:t>
      </w:r>
      <w:r w:rsidR="00987D83">
        <w:rPr>
          <w:rFonts w:eastAsiaTheme="minorHAnsi"/>
          <w:b/>
          <w:caps/>
          <w:lang w:eastAsia="en-US"/>
        </w:rPr>
        <w:t xml:space="preserve"> m. </w:t>
      </w:r>
      <w:r w:rsidR="00CD5F36">
        <w:rPr>
          <w:rFonts w:eastAsiaTheme="minorHAnsi"/>
          <w:b/>
          <w:caps/>
          <w:lang w:eastAsia="en-US"/>
        </w:rPr>
        <w:t>BALANDŽIO</w:t>
      </w:r>
      <w:r w:rsidR="00987D83">
        <w:rPr>
          <w:rFonts w:eastAsiaTheme="minorHAnsi"/>
          <w:b/>
          <w:caps/>
          <w:lang w:eastAsia="en-US"/>
        </w:rPr>
        <w:t xml:space="preserve"> </w:t>
      </w:r>
      <w:r w:rsidR="00CD5F36">
        <w:rPr>
          <w:rFonts w:eastAsiaTheme="minorHAnsi"/>
          <w:b/>
          <w:caps/>
          <w:lang w:eastAsia="en-US"/>
        </w:rPr>
        <w:t>30</w:t>
      </w:r>
      <w:r w:rsidR="00987D83">
        <w:rPr>
          <w:rFonts w:eastAsiaTheme="minorHAnsi"/>
          <w:b/>
          <w:caps/>
          <w:lang w:eastAsia="en-US"/>
        </w:rPr>
        <w:t xml:space="preserve"> d. sprendimo Nr. T2-</w:t>
      </w:r>
      <w:r w:rsidR="00CD5F36">
        <w:rPr>
          <w:rFonts w:eastAsiaTheme="minorHAnsi"/>
          <w:b/>
          <w:caps/>
          <w:lang w:eastAsia="en-US"/>
        </w:rPr>
        <w:t>132</w:t>
      </w:r>
      <w:r w:rsidR="00987D83">
        <w:rPr>
          <w:rFonts w:eastAsiaTheme="minorHAnsi"/>
          <w:b/>
          <w:caps/>
          <w:lang w:eastAsia="en-US"/>
        </w:rPr>
        <w:t xml:space="preserve"> „Dėl </w:t>
      </w:r>
      <w:r w:rsidRPr="000C724D">
        <w:rPr>
          <w:b/>
          <w:bCs/>
          <w:caps/>
        </w:rPr>
        <w:t xml:space="preserve">Kretingos rajono savivaldybės būsto </w:t>
      </w:r>
      <w:r w:rsidR="00CD5F36">
        <w:rPr>
          <w:b/>
          <w:bCs/>
          <w:caps/>
        </w:rPr>
        <w:t xml:space="preserve">FONDO IR KRETINGOS RAJONO SAVIVALDYBĖS SOCIALINIO BŪSTO, KAIP SAVIVALDYBĖS BŪSTO FONDO DALIES, SĄRAŠŲ PATVIRTINIMO“ </w:t>
      </w:r>
      <w:r w:rsidR="00CD5F36">
        <w:rPr>
          <w:b/>
        </w:rPr>
        <w:t>PRIPAŽINIMO NETEKUSIU GALIOS</w:t>
      </w:r>
    </w:p>
    <w:p w14:paraId="33A1B228" w14:textId="77777777" w:rsidR="00CD5F36" w:rsidRPr="008C7D67" w:rsidRDefault="00CD5F36" w:rsidP="00B21F2B">
      <w:pPr>
        <w:tabs>
          <w:tab w:val="left" w:pos="993"/>
          <w:tab w:val="left" w:pos="1276"/>
        </w:tabs>
        <w:rPr>
          <w:b/>
          <w:bCs/>
          <w:caps/>
        </w:rPr>
      </w:pPr>
    </w:p>
    <w:p w14:paraId="7C65EA65" w14:textId="70DF1001" w:rsidR="00B57989" w:rsidRPr="00B57989" w:rsidRDefault="00987D83" w:rsidP="00F3012A">
      <w:pPr>
        <w:tabs>
          <w:tab w:val="left" w:pos="993"/>
          <w:tab w:val="left" w:pos="1276"/>
        </w:tabs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202</w:t>
      </w:r>
      <w:r w:rsidR="00E72C22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m. </w:t>
      </w:r>
      <w:r w:rsidR="00E72C22">
        <w:rPr>
          <w:rFonts w:eastAsiaTheme="minorHAnsi"/>
          <w:lang w:eastAsia="en-US"/>
        </w:rPr>
        <w:t>gegužės</w:t>
      </w:r>
      <w:r w:rsidR="004A00B1">
        <w:rPr>
          <w:rFonts w:eastAsiaTheme="minorHAnsi"/>
          <w:lang w:eastAsia="en-US"/>
        </w:rPr>
        <w:t xml:space="preserve"> </w:t>
      </w:r>
      <w:r w:rsidR="005265F4">
        <w:rPr>
          <w:rFonts w:eastAsiaTheme="minorHAnsi"/>
          <w:lang w:eastAsia="en-US"/>
        </w:rPr>
        <w:t>17</w:t>
      </w:r>
      <w:r w:rsidR="00B57989" w:rsidRPr="00B57989">
        <w:rPr>
          <w:rFonts w:eastAsiaTheme="minorHAnsi"/>
          <w:lang w:eastAsia="en-US"/>
        </w:rPr>
        <w:t xml:space="preserve"> </w:t>
      </w:r>
      <w:r w:rsidR="0037283D">
        <w:rPr>
          <w:rFonts w:eastAsiaTheme="minorHAnsi"/>
          <w:lang w:eastAsia="en-US"/>
        </w:rPr>
        <w:t xml:space="preserve">d. Nr. </w:t>
      </w:r>
      <w:r w:rsidR="004A00B1">
        <w:rPr>
          <w:rFonts w:eastAsiaTheme="minorHAnsi"/>
          <w:lang w:eastAsia="en-US"/>
        </w:rPr>
        <w:t>T1-</w:t>
      </w:r>
      <w:r w:rsidR="005265F4">
        <w:rPr>
          <w:rFonts w:eastAsiaTheme="minorHAnsi"/>
          <w:lang w:eastAsia="en-US"/>
        </w:rPr>
        <w:t>209</w:t>
      </w:r>
      <w:bookmarkStart w:id="0" w:name="_GoBack"/>
      <w:bookmarkEnd w:id="0"/>
      <w:r w:rsidR="00E72C22">
        <w:rPr>
          <w:rFonts w:eastAsiaTheme="minorHAnsi"/>
          <w:lang w:eastAsia="en-US"/>
        </w:rPr>
        <w:t xml:space="preserve"> </w:t>
      </w:r>
    </w:p>
    <w:p w14:paraId="6CDE10CF" w14:textId="77777777" w:rsidR="00B57989" w:rsidRPr="00B57989" w:rsidRDefault="00B57989" w:rsidP="00F3012A">
      <w:pPr>
        <w:jc w:val="center"/>
        <w:rPr>
          <w:rFonts w:eastAsiaTheme="minorHAnsi"/>
          <w:lang w:eastAsia="en-US"/>
        </w:rPr>
      </w:pPr>
      <w:r w:rsidRPr="00B57989">
        <w:rPr>
          <w:rFonts w:eastAsiaTheme="minorHAnsi"/>
          <w:lang w:eastAsia="en-US"/>
        </w:rPr>
        <w:t>Kretinga</w:t>
      </w:r>
    </w:p>
    <w:p w14:paraId="1E37D99A" w14:textId="77777777" w:rsidR="00B57989" w:rsidRPr="00B57989" w:rsidRDefault="00B57989" w:rsidP="008C7D67">
      <w:pPr>
        <w:tabs>
          <w:tab w:val="left" w:pos="993"/>
          <w:tab w:val="left" w:pos="1276"/>
        </w:tabs>
        <w:jc w:val="both"/>
        <w:rPr>
          <w:rFonts w:eastAsiaTheme="minorHAnsi"/>
          <w:lang w:eastAsia="en-US"/>
        </w:rPr>
      </w:pPr>
    </w:p>
    <w:p w14:paraId="5FA39AEC" w14:textId="216929C0" w:rsidR="00B57989" w:rsidRPr="00987D83" w:rsidRDefault="00B57989" w:rsidP="00F3012A">
      <w:pPr>
        <w:suppressAutoHyphens/>
        <w:ind w:firstLine="851"/>
        <w:jc w:val="both"/>
        <w:rPr>
          <w:rFonts w:eastAsia="Times New Roman"/>
          <w:lang w:eastAsia="en-US"/>
        </w:rPr>
      </w:pPr>
      <w:r w:rsidRPr="00987D83">
        <w:rPr>
          <w:rFonts w:eastAsia="Times New Roman"/>
          <w:lang w:eastAsia="en-US"/>
        </w:rPr>
        <w:t>Vadovaudamasi</w:t>
      </w:r>
      <w:r w:rsidR="002844B7" w:rsidRPr="00987D83">
        <w:rPr>
          <w:rFonts w:eastAsia="Times New Roman"/>
          <w:lang w:eastAsia="en-US"/>
        </w:rPr>
        <w:t xml:space="preserve"> </w:t>
      </w:r>
      <w:r w:rsidRPr="00987D83">
        <w:rPr>
          <w:rFonts w:eastAsia="Times New Roman"/>
          <w:lang w:eastAsia="en-US"/>
        </w:rPr>
        <w:t xml:space="preserve">Lietuvos Respublikos vietos savivaldos įstatymo </w:t>
      </w:r>
      <w:r w:rsidR="00987D83" w:rsidRPr="00987D83">
        <w:rPr>
          <w:rFonts w:eastAsia="Times New Roman"/>
          <w:lang w:eastAsia="en-US"/>
        </w:rPr>
        <w:t>18</w:t>
      </w:r>
      <w:r w:rsidRPr="00987D83">
        <w:rPr>
          <w:rFonts w:eastAsia="Times New Roman"/>
          <w:lang w:eastAsia="en-US"/>
        </w:rPr>
        <w:t xml:space="preserve"> straipsnio </w:t>
      </w:r>
      <w:r w:rsidR="00987D83" w:rsidRPr="00987D83">
        <w:rPr>
          <w:rFonts w:eastAsia="Times New Roman"/>
          <w:lang w:eastAsia="en-US"/>
        </w:rPr>
        <w:t>1 dalimi</w:t>
      </w:r>
      <w:r w:rsidR="002844B7" w:rsidRPr="00987D83">
        <w:rPr>
          <w:rFonts w:eastAsia="Times New Roman"/>
          <w:lang w:eastAsia="en-US"/>
        </w:rPr>
        <w:t xml:space="preserve">, </w:t>
      </w:r>
      <w:r w:rsidRPr="00987D83">
        <w:rPr>
          <w:rFonts w:eastAsia="Times New Roman"/>
          <w:lang w:eastAsia="en-US"/>
        </w:rPr>
        <w:t xml:space="preserve">Kretingos rajono savivaldybės taryba </w:t>
      </w:r>
      <w:r w:rsidRPr="00987D83">
        <w:rPr>
          <w:rFonts w:eastAsia="Times New Roman"/>
          <w:spacing w:val="40"/>
          <w:lang w:eastAsia="en-US"/>
        </w:rPr>
        <w:t>nusprendžia</w:t>
      </w:r>
      <w:r w:rsidRPr="00987D83">
        <w:rPr>
          <w:rFonts w:eastAsia="Times New Roman"/>
          <w:lang w:eastAsia="en-US"/>
        </w:rPr>
        <w:t>:</w:t>
      </w:r>
    </w:p>
    <w:p w14:paraId="699301F7" w14:textId="177E9763" w:rsidR="00E72C22" w:rsidRPr="00E72C22" w:rsidRDefault="005105B5" w:rsidP="005105B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 w:rsidR="00CD5F36" w:rsidRPr="00CD5F36">
        <w:rPr>
          <w:rFonts w:ascii="Times New Roman" w:hAnsi="Times New Roman"/>
          <w:sz w:val="24"/>
        </w:rPr>
        <w:t>Pripažinti netekusiu galios</w:t>
      </w:r>
      <w:r w:rsidR="00987D83" w:rsidRPr="00CD5F36">
        <w:rPr>
          <w:rFonts w:ascii="Times New Roman" w:hAnsi="Times New Roman"/>
          <w:sz w:val="28"/>
          <w:szCs w:val="24"/>
        </w:rPr>
        <w:t xml:space="preserve"> </w:t>
      </w:r>
      <w:r w:rsidR="00987D83" w:rsidRPr="00987D83">
        <w:rPr>
          <w:rFonts w:ascii="Times New Roman" w:hAnsi="Times New Roman"/>
          <w:sz w:val="24"/>
          <w:szCs w:val="24"/>
        </w:rPr>
        <w:t>Kretingos rajono savivaldybės tarybos 201</w:t>
      </w:r>
      <w:r w:rsidR="00CD5F36">
        <w:rPr>
          <w:rFonts w:ascii="Times New Roman" w:hAnsi="Times New Roman"/>
          <w:sz w:val="24"/>
          <w:szCs w:val="24"/>
        </w:rPr>
        <w:t>5</w:t>
      </w:r>
      <w:r w:rsidR="00987D83" w:rsidRPr="00987D83">
        <w:rPr>
          <w:rFonts w:ascii="Times New Roman" w:hAnsi="Times New Roman"/>
          <w:sz w:val="24"/>
          <w:szCs w:val="24"/>
        </w:rPr>
        <w:t xml:space="preserve"> m. </w:t>
      </w:r>
      <w:r w:rsidR="00CD5F36">
        <w:rPr>
          <w:rFonts w:ascii="Times New Roman" w:hAnsi="Times New Roman"/>
          <w:sz w:val="24"/>
          <w:szCs w:val="24"/>
        </w:rPr>
        <w:t>balandžio</w:t>
      </w:r>
      <w:r w:rsidR="00987D83" w:rsidRPr="00987D83">
        <w:rPr>
          <w:rFonts w:ascii="Times New Roman" w:hAnsi="Times New Roman"/>
          <w:sz w:val="24"/>
          <w:szCs w:val="24"/>
        </w:rPr>
        <w:t xml:space="preserve"> </w:t>
      </w:r>
      <w:r w:rsidR="00CD5F36">
        <w:rPr>
          <w:rFonts w:ascii="Times New Roman" w:hAnsi="Times New Roman"/>
          <w:sz w:val="24"/>
          <w:szCs w:val="24"/>
        </w:rPr>
        <w:t>30</w:t>
      </w:r>
      <w:r w:rsidR="00987D83" w:rsidRPr="00987D83">
        <w:rPr>
          <w:rFonts w:ascii="Times New Roman" w:hAnsi="Times New Roman"/>
          <w:sz w:val="24"/>
          <w:szCs w:val="24"/>
        </w:rPr>
        <w:t xml:space="preserve"> d. sprendim</w:t>
      </w:r>
      <w:r w:rsidR="00E72C22">
        <w:rPr>
          <w:rFonts w:ascii="Times New Roman" w:hAnsi="Times New Roman"/>
          <w:sz w:val="24"/>
          <w:szCs w:val="24"/>
        </w:rPr>
        <w:t>ą</w:t>
      </w:r>
      <w:r w:rsidR="00987D83" w:rsidRPr="00987D83">
        <w:rPr>
          <w:rFonts w:ascii="Times New Roman" w:hAnsi="Times New Roman"/>
          <w:sz w:val="24"/>
          <w:szCs w:val="24"/>
        </w:rPr>
        <w:t xml:space="preserve"> Nr. T2-</w:t>
      </w:r>
      <w:r w:rsidR="00CD5F36">
        <w:rPr>
          <w:rFonts w:ascii="Times New Roman" w:hAnsi="Times New Roman"/>
          <w:sz w:val="24"/>
          <w:szCs w:val="24"/>
        </w:rPr>
        <w:t>132</w:t>
      </w:r>
      <w:r w:rsidR="00987D83" w:rsidRPr="00987D83">
        <w:rPr>
          <w:rFonts w:ascii="Times New Roman" w:hAnsi="Times New Roman"/>
          <w:sz w:val="24"/>
          <w:szCs w:val="24"/>
        </w:rPr>
        <w:t xml:space="preserve"> „</w:t>
      </w:r>
      <w:r w:rsidR="00CD5F36" w:rsidRPr="00CD5F36">
        <w:rPr>
          <w:rFonts w:ascii="Times New Roman" w:hAnsi="Times New Roman"/>
          <w:sz w:val="24"/>
        </w:rPr>
        <w:t xml:space="preserve">Dėl Kretingos rajono savivaldybės būsto </w:t>
      </w:r>
      <w:r w:rsidR="00CD5F36">
        <w:rPr>
          <w:rFonts w:ascii="Times New Roman" w:hAnsi="Times New Roman"/>
          <w:sz w:val="24"/>
        </w:rPr>
        <w:t>fondo ir K</w:t>
      </w:r>
      <w:r w:rsidR="00CD5F36" w:rsidRPr="00CD5F36">
        <w:rPr>
          <w:rFonts w:ascii="Times New Roman" w:hAnsi="Times New Roman"/>
          <w:sz w:val="24"/>
        </w:rPr>
        <w:t>retingos rajono savivaldybės socialinio būsto, kaip savivaldybės būsto fondo dalies, sąrašų patvirtinimo</w:t>
      </w:r>
      <w:r w:rsidR="00987D83" w:rsidRPr="00987D83">
        <w:rPr>
          <w:rFonts w:ascii="Times New Roman" w:hAnsi="Times New Roman"/>
          <w:bCs/>
          <w:sz w:val="24"/>
          <w:szCs w:val="24"/>
        </w:rPr>
        <w:t>“</w:t>
      </w:r>
      <w:r w:rsidR="00CD5F36">
        <w:rPr>
          <w:rFonts w:ascii="Times New Roman" w:hAnsi="Times New Roman"/>
          <w:bCs/>
          <w:sz w:val="24"/>
          <w:szCs w:val="24"/>
        </w:rPr>
        <w:t xml:space="preserve"> su visais papildymais ir pakeitimais.</w:t>
      </w:r>
    </w:p>
    <w:p w14:paraId="091DD0A2" w14:textId="42553C88" w:rsidR="00BD27FE" w:rsidRPr="00325036" w:rsidRDefault="00D33F41" w:rsidP="00F3012A">
      <w:pPr>
        <w:ind w:left="851"/>
        <w:jc w:val="both"/>
      </w:pPr>
      <w:r>
        <w:t>2</w:t>
      </w:r>
      <w:r w:rsidR="00325036">
        <w:t xml:space="preserve">. </w:t>
      </w:r>
      <w:r w:rsidR="00BC7BD5">
        <w:t>Teisės aktą</w:t>
      </w:r>
      <w:r w:rsidR="00BD27FE" w:rsidRPr="00325036">
        <w:t xml:space="preserve"> </w:t>
      </w:r>
      <w:r w:rsidR="00CC707F">
        <w:t xml:space="preserve">skelbti </w:t>
      </w:r>
      <w:r w:rsidR="00CC707F">
        <w:rPr>
          <w:rFonts w:ascii="Palemonas" w:eastAsia="Times New Roman" w:hAnsi="Palemonas"/>
        </w:rPr>
        <w:t>savivaldybės interneto svetainėje</w:t>
      </w:r>
      <w:r w:rsidR="00BD27FE" w:rsidRPr="00325036">
        <w:t>.</w:t>
      </w:r>
    </w:p>
    <w:p w14:paraId="57D99D48" w14:textId="77777777" w:rsidR="00BD27FE" w:rsidRPr="00987D83" w:rsidRDefault="00BD27FE" w:rsidP="00F3012A">
      <w:pPr>
        <w:jc w:val="both"/>
      </w:pPr>
    </w:p>
    <w:p w14:paraId="3725D28B" w14:textId="77777777" w:rsidR="00BD27FE" w:rsidRDefault="00BD27FE" w:rsidP="00F3012A">
      <w:pPr>
        <w:jc w:val="both"/>
      </w:pPr>
      <w:r>
        <w:t>Savivaldybės meras</w:t>
      </w:r>
    </w:p>
    <w:p w14:paraId="410AE1A2" w14:textId="77777777" w:rsidR="008B054E" w:rsidRDefault="008B054E" w:rsidP="00F3012A">
      <w:pPr>
        <w:jc w:val="both"/>
      </w:pPr>
    </w:p>
    <w:p w14:paraId="597ED419" w14:textId="77777777" w:rsidR="008B054E" w:rsidRDefault="008B054E" w:rsidP="00F3012A">
      <w:pPr>
        <w:jc w:val="both"/>
      </w:pPr>
    </w:p>
    <w:p w14:paraId="719BB186" w14:textId="77777777" w:rsidR="008B054E" w:rsidRDefault="008B054E" w:rsidP="00F3012A">
      <w:pPr>
        <w:jc w:val="both"/>
      </w:pPr>
    </w:p>
    <w:p w14:paraId="7CF657D7" w14:textId="77777777" w:rsidR="000B1E72" w:rsidRPr="000B1E72" w:rsidRDefault="000B1E72" w:rsidP="00F3012A"/>
    <w:p w14:paraId="1194BE2E" w14:textId="77777777" w:rsidR="000B1E72" w:rsidRPr="000B1E72" w:rsidRDefault="000B1E72" w:rsidP="00F3012A"/>
    <w:p w14:paraId="1250B3EB" w14:textId="77777777" w:rsidR="000B1E72" w:rsidRPr="000B1E72" w:rsidRDefault="000B1E72" w:rsidP="00F3012A"/>
    <w:p w14:paraId="3D13039B" w14:textId="77777777" w:rsidR="000B1E72" w:rsidRPr="000B1E72" w:rsidRDefault="000B1E72" w:rsidP="00F3012A"/>
    <w:p w14:paraId="1D7E24DB" w14:textId="77777777" w:rsidR="000B1E72" w:rsidRPr="000B1E72" w:rsidRDefault="000B1E72" w:rsidP="00F3012A"/>
    <w:p w14:paraId="0B58AD58" w14:textId="77777777" w:rsidR="000B1E72" w:rsidRPr="000B1E72" w:rsidRDefault="000B1E72" w:rsidP="00F3012A"/>
    <w:p w14:paraId="63FEBCE4" w14:textId="77777777" w:rsidR="000B1E72" w:rsidRPr="000B1E72" w:rsidRDefault="000B1E72" w:rsidP="00F3012A"/>
    <w:p w14:paraId="3EA1724F" w14:textId="77777777" w:rsidR="000B1E72" w:rsidRPr="000B1E72" w:rsidRDefault="000B1E72" w:rsidP="00F3012A"/>
    <w:p w14:paraId="52AB27BA" w14:textId="77777777" w:rsidR="000B1E72" w:rsidRPr="000B1E72" w:rsidRDefault="000B1E72" w:rsidP="00F3012A"/>
    <w:p w14:paraId="0B1FDB0C" w14:textId="77777777" w:rsidR="000B1E72" w:rsidRPr="000B1E72" w:rsidRDefault="000B1E72" w:rsidP="00F3012A"/>
    <w:p w14:paraId="602311FB" w14:textId="77777777" w:rsidR="000B1E72" w:rsidRPr="000B1E72" w:rsidRDefault="000B1E72" w:rsidP="00F3012A"/>
    <w:p w14:paraId="3C75B3FC" w14:textId="77777777" w:rsidR="000B1E72" w:rsidRPr="000B1E72" w:rsidRDefault="000B1E72" w:rsidP="00F3012A"/>
    <w:p w14:paraId="0A86904F" w14:textId="77777777" w:rsidR="000B1E72" w:rsidRPr="000B1E72" w:rsidRDefault="000B1E72" w:rsidP="00F3012A"/>
    <w:p w14:paraId="675ADE4B" w14:textId="77777777" w:rsidR="000B1E72" w:rsidRPr="000B1E72" w:rsidRDefault="000B1E72" w:rsidP="00F3012A"/>
    <w:p w14:paraId="240EDAE9" w14:textId="77777777" w:rsidR="000B1E72" w:rsidRPr="000B1E72" w:rsidRDefault="000B1E72" w:rsidP="00F3012A"/>
    <w:p w14:paraId="68F0D331" w14:textId="77777777" w:rsidR="000B1E72" w:rsidRPr="000B1E72" w:rsidRDefault="000B1E72" w:rsidP="00F3012A"/>
    <w:p w14:paraId="79E2E1A1" w14:textId="77777777" w:rsidR="000B1E72" w:rsidRPr="000B1E72" w:rsidRDefault="000B1E72" w:rsidP="00F3012A"/>
    <w:p w14:paraId="0FF6CDBC" w14:textId="77777777" w:rsidR="000B1E72" w:rsidRDefault="000B1E72" w:rsidP="00F3012A"/>
    <w:p w14:paraId="7ECA6DEF" w14:textId="77777777" w:rsidR="00CD5F36" w:rsidRDefault="00CD5F36" w:rsidP="00F3012A"/>
    <w:p w14:paraId="36E86C5A" w14:textId="77777777" w:rsidR="00CD5F36" w:rsidRDefault="00CD5F36" w:rsidP="00F3012A"/>
    <w:p w14:paraId="0D917C5C" w14:textId="77777777" w:rsidR="00CD5F36" w:rsidRDefault="00CD5F36" w:rsidP="00F3012A"/>
    <w:p w14:paraId="215C89B9" w14:textId="77777777" w:rsidR="00CD5F36" w:rsidRDefault="00CD5F36" w:rsidP="00F3012A"/>
    <w:p w14:paraId="761C4FCD" w14:textId="77777777" w:rsidR="00CD5F36" w:rsidRDefault="00CD5F36" w:rsidP="00F3012A"/>
    <w:p w14:paraId="372E6442" w14:textId="77777777" w:rsidR="00CD5F36" w:rsidRDefault="00CD5F36" w:rsidP="00F3012A"/>
    <w:p w14:paraId="09C90A54" w14:textId="77777777" w:rsidR="00CD5F36" w:rsidRDefault="00CD5F36" w:rsidP="00F3012A"/>
    <w:p w14:paraId="009DDD89" w14:textId="77777777" w:rsidR="00CD5F36" w:rsidRDefault="00CD5F36" w:rsidP="00F3012A"/>
    <w:p w14:paraId="4E798868" w14:textId="77777777" w:rsidR="00CD5F36" w:rsidRDefault="00CD5F36" w:rsidP="00F3012A"/>
    <w:p w14:paraId="361DAEE8" w14:textId="6CDF2942" w:rsidR="00350FA5" w:rsidRDefault="009A4A89" w:rsidP="00F3012A">
      <w:pPr>
        <w:sectPr w:rsidR="00350FA5" w:rsidSect="00350FA5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Simona </w:t>
      </w:r>
      <w:proofErr w:type="spellStart"/>
      <w:r>
        <w:t>Mėžetienė</w:t>
      </w:r>
      <w:proofErr w:type="spellEnd"/>
    </w:p>
    <w:p w14:paraId="2BCBCFA0" w14:textId="77777777" w:rsidR="006978A5" w:rsidRPr="00F65171" w:rsidRDefault="006978A5" w:rsidP="00F3012A">
      <w:pPr>
        <w:autoSpaceDE w:val="0"/>
        <w:autoSpaceDN w:val="0"/>
        <w:adjustRightInd w:val="0"/>
        <w:jc w:val="center"/>
        <w:rPr>
          <w:b/>
          <w:bCs/>
        </w:rPr>
      </w:pPr>
      <w:r w:rsidRPr="00F65171">
        <w:rPr>
          <w:b/>
          <w:bCs/>
        </w:rPr>
        <w:lastRenderedPageBreak/>
        <w:t>AIŠKINAMASIS RAŠTAS</w:t>
      </w:r>
    </w:p>
    <w:p w14:paraId="44E902B1" w14:textId="77777777" w:rsidR="006978A5" w:rsidRPr="00F65171" w:rsidRDefault="006978A5" w:rsidP="00F3012A">
      <w:pPr>
        <w:autoSpaceDE w:val="0"/>
        <w:autoSpaceDN w:val="0"/>
        <w:adjustRightInd w:val="0"/>
        <w:jc w:val="center"/>
        <w:rPr>
          <w:b/>
          <w:bCs/>
        </w:rPr>
      </w:pPr>
      <w:r w:rsidRPr="00F65171">
        <w:rPr>
          <w:b/>
          <w:bCs/>
        </w:rPr>
        <w:t>PRIE KRETINGOS RAJONO SAVIVALDYBĖS TARYBOS SPRENDIMO PROJEKTO</w:t>
      </w:r>
    </w:p>
    <w:p w14:paraId="782D4613" w14:textId="1F387233" w:rsidR="00F94EB4" w:rsidRPr="000C724D" w:rsidRDefault="006978A5" w:rsidP="00F3012A">
      <w:pPr>
        <w:tabs>
          <w:tab w:val="left" w:pos="993"/>
          <w:tab w:val="left" w:pos="1276"/>
        </w:tabs>
        <w:jc w:val="center"/>
        <w:rPr>
          <w:b/>
          <w:bCs/>
          <w:caps/>
        </w:rPr>
      </w:pPr>
      <w:r w:rsidRPr="00F65171">
        <w:rPr>
          <w:b/>
          <w:bCs/>
        </w:rPr>
        <w:t>„</w:t>
      </w:r>
      <w:r w:rsidR="00E221AA" w:rsidRPr="000C724D">
        <w:rPr>
          <w:rFonts w:eastAsiaTheme="minorHAnsi"/>
          <w:b/>
          <w:caps/>
          <w:lang w:eastAsia="en-US"/>
        </w:rPr>
        <w:t>Dėl</w:t>
      </w:r>
      <w:r w:rsidR="00E221AA">
        <w:rPr>
          <w:rFonts w:eastAsiaTheme="minorHAnsi"/>
          <w:b/>
          <w:caps/>
          <w:lang w:eastAsia="en-US"/>
        </w:rPr>
        <w:t xml:space="preserve"> kretingos rajono savivaldybės tarybos 2015 m. BALANDŽIO 30 d. sprendimo Nr. T2-132 „Dėl </w:t>
      </w:r>
      <w:r w:rsidR="00E221AA" w:rsidRPr="000C724D">
        <w:rPr>
          <w:b/>
          <w:bCs/>
          <w:caps/>
        </w:rPr>
        <w:t xml:space="preserve">Kretingos rajono savivaldybės būsto </w:t>
      </w:r>
      <w:r w:rsidR="00E221AA">
        <w:rPr>
          <w:b/>
          <w:bCs/>
          <w:caps/>
        </w:rPr>
        <w:t xml:space="preserve">FONDO IR KRETINGOS RAJONO SAVIVALDYBĖS SOCIALINIO BŪSTO, KAIP SAVIVALDYBĖS BŪSTO FONDO DALIES, SĄRAŠŲ PATVIRTINIMO“ </w:t>
      </w:r>
      <w:r w:rsidR="00E221AA">
        <w:rPr>
          <w:b/>
        </w:rPr>
        <w:t>PRIPAŽINIMO NETEKUSIU GALIOS</w:t>
      </w:r>
      <w:r w:rsidR="00F94EB4">
        <w:rPr>
          <w:b/>
          <w:bCs/>
          <w:caps/>
        </w:rPr>
        <w:t>“</w:t>
      </w:r>
    </w:p>
    <w:p w14:paraId="728ACC09" w14:textId="238D20BA" w:rsidR="006978A5" w:rsidRPr="00F65171" w:rsidRDefault="006978A5" w:rsidP="008C7D67">
      <w:pPr>
        <w:autoSpaceDE w:val="0"/>
        <w:autoSpaceDN w:val="0"/>
        <w:adjustRightInd w:val="0"/>
        <w:rPr>
          <w:b/>
          <w:bCs/>
        </w:rPr>
      </w:pPr>
    </w:p>
    <w:p w14:paraId="51C27ADE" w14:textId="3FC2CC00" w:rsidR="006978A5" w:rsidRPr="00F65171" w:rsidRDefault="00F94EB4" w:rsidP="00F3012A">
      <w:pPr>
        <w:autoSpaceDE w:val="0"/>
        <w:autoSpaceDN w:val="0"/>
        <w:adjustRightInd w:val="0"/>
        <w:jc w:val="center"/>
      </w:pPr>
      <w:r>
        <w:t>202</w:t>
      </w:r>
      <w:r w:rsidR="00C303EF">
        <w:t>1</w:t>
      </w:r>
      <w:r w:rsidR="006978A5" w:rsidRPr="00F65171">
        <w:t>-</w:t>
      </w:r>
      <w:r w:rsidR="00C303EF">
        <w:t>05</w:t>
      </w:r>
      <w:r w:rsidR="006978A5" w:rsidRPr="00F65171">
        <w:t>-</w:t>
      </w:r>
    </w:p>
    <w:p w14:paraId="2CF06B65" w14:textId="77777777" w:rsidR="006978A5" w:rsidRPr="00F65171" w:rsidRDefault="006978A5" w:rsidP="00F3012A">
      <w:pPr>
        <w:autoSpaceDE w:val="0"/>
        <w:autoSpaceDN w:val="0"/>
        <w:adjustRightInd w:val="0"/>
        <w:jc w:val="center"/>
      </w:pPr>
      <w:r w:rsidRPr="00F65171">
        <w:t>Kretinga</w:t>
      </w:r>
    </w:p>
    <w:p w14:paraId="1E54C5E1" w14:textId="77777777" w:rsidR="006978A5" w:rsidRPr="00F65171" w:rsidRDefault="006978A5" w:rsidP="008C7D67">
      <w:pPr>
        <w:autoSpaceDE w:val="0"/>
        <w:autoSpaceDN w:val="0"/>
        <w:adjustRightInd w:val="0"/>
      </w:pPr>
    </w:p>
    <w:p w14:paraId="35380774" w14:textId="77777777" w:rsidR="006978A5" w:rsidRDefault="006978A5" w:rsidP="00B21F2B">
      <w:pPr>
        <w:pStyle w:val="Betarp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Parengto projekto tikslas ir uždaviniai.</w:t>
      </w:r>
    </w:p>
    <w:p w14:paraId="1C728FA8" w14:textId="197283E8" w:rsidR="00E221AA" w:rsidRPr="00E221AA" w:rsidRDefault="00E221AA" w:rsidP="00B21F2B">
      <w:pPr>
        <w:pStyle w:val="Sraopastraipa"/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 w:rsidRPr="00E221AA">
        <w:rPr>
          <w:rFonts w:ascii="Times New Roman" w:hAnsi="Times New Roman"/>
          <w:sz w:val="24"/>
        </w:rPr>
        <w:t>Šiuo sprendimo projektu siekiama pripažinti netekusiu galios Kretingos rajono savivaldybės tarybos 20</w:t>
      </w:r>
      <w:r>
        <w:rPr>
          <w:rFonts w:ascii="Times New Roman" w:hAnsi="Times New Roman"/>
          <w:sz w:val="24"/>
        </w:rPr>
        <w:t>15</w:t>
      </w:r>
      <w:r w:rsidRPr="00E221AA">
        <w:rPr>
          <w:rFonts w:ascii="Times New Roman" w:hAnsi="Times New Roman"/>
          <w:sz w:val="24"/>
        </w:rPr>
        <w:t xml:space="preserve"> m. balandžio 30 d. sprendimą Nr. T2-</w:t>
      </w:r>
      <w:r>
        <w:rPr>
          <w:rFonts w:ascii="Times New Roman" w:hAnsi="Times New Roman"/>
          <w:sz w:val="24"/>
        </w:rPr>
        <w:t>132</w:t>
      </w:r>
      <w:r w:rsidRPr="00E221AA">
        <w:rPr>
          <w:rFonts w:ascii="Times New Roman" w:hAnsi="Times New Roman"/>
          <w:sz w:val="24"/>
        </w:rPr>
        <w:t xml:space="preserve"> „Dėl Kretingos rajono savivaldybės </w:t>
      </w:r>
      <w:r>
        <w:rPr>
          <w:rFonts w:ascii="Times New Roman" w:hAnsi="Times New Roman"/>
          <w:bCs/>
          <w:sz w:val="24"/>
        </w:rPr>
        <w:t>būsto fondo ir K</w:t>
      </w:r>
      <w:r w:rsidRPr="00E221AA">
        <w:rPr>
          <w:rFonts w:ascii="Times New Roman" w:hAnsi="Times New Roman"/>
          <w:bCs/>
          <w:sz w:val="24"/>
        </w:rPr>
        <w:t>retingos rajono savivaldybės socialinio būsto, kaip savivaldybės būsto fondo dalies, sąrašų patvirtinimo</w:t>
      </w:r>
      <w:r w:rsidR="0048757B">
        <w:rPr>
          <w:rFonts w:ascii="Times New Roman" w:hAnsi="Times New Roman"/>
          <w:sz w:val="24"/>
        </w:rPr>
        <w:t>“ su visais jo pakeitimais ir papildymais.</w:t>
      </w:r>
    </w:p>
    <w:p w14:paraId="015C1F18" w14:textId="251A06A4" w:rsidR="006978A5" w:rsidRDefault="006978A5" w:rsidP="00B21F2B">
      <w:pPr>
        <w:ind w:firstLine="851"/>
        <w:jc w:val="both"/>
        <w:rPr>
          <w:b/>
        </w:rPr>
      </w:pPr>
      <w:r>
        <w:rPr>
          <w:b/>
        </w:rPr>
        <w:t>2. Kaip yra sureguliuoti sprendimo projekte aptarti klausimai.</w:t>
      </w:r>
    </w:p>
    <w:p w14:paraId="3CA825D0" w14:textId="6AE3612D" w:rsidR="0048757B" w:rsidRPr="0048757B" w:rsidRDefault="0048757B" w:rsidP="00B21F2B">
      <w:pPr>
        <w:pStyle w:val="Sraopastraipa"/>
        <w:tabs>
          <w:tab w:val="left" w:pos="567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r w:rsidRPr="0048757B">
        <w:rPr>
          <w:rFonts w:ascii="Times New Roman" w:hAnsi="Times New Roman"/>
          <w:sz w:val="24"/>
        </w:rPr>
        <w:t>Kretingos rajono savivaldybės taryb</w:t>
      </w:r>
      <w:r w:rsidR="00FE2F4A">
        <w:rPr>
          <w:rFonts w:ascii="Times New Roman" w:hAnsi="Times New Roman"/>
          <w:sz w:val="24"/>
        </w:rPr>
        <w:t>a</w:t>
      </w:r>
      <w:r w:rsidRPr="0048757B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19</w:t>
      </w:r>
      <w:r w:rsidRPr="0048757B">
        <w:rPr>
          <w:rFonts w:ascii="Times New Roman" w:hAnsi="Times New Roman"/>
          <w:sz w:val="24"/>
        </w:rPr>
        <w:t>-12-1</w:t>
      </w:r>
      <w:r>
        <w:rPr>
          <w:rFonts w:ascii="Times New Roman" w:hAnsi="Times New Roman"/>
          <w:sz w:val="24"/>
        </w:rPr>
        <w:t>9</w:t>
      </w:r>
      <w:r w:rsidRPr="0048757B">
        <w:rPr>
          <w:rFonts w:ascii="Times New Roman" w:hAnsi="Times New Roman"/>
          <w:sz w:val="24"/>
        </w:rPr>
        <w:t xml:space="preserve"> sprendimu Nr. T2-3</w:t>
      </w:r>
      <w:r>
        <w:rPr>
          <w:rFonts w:ascii="Times New Roman" w:hAnsi="Times New Roman"/>
          <w:sz w:val="24"/>
        </w:rPr>
        <w:t xml:space="preserve">41 </w:t>
      </w:r>
      <w:r w:rsidR="00FE2F4A">
        <w:rPr>
          <w:rFonts w:ascii="Times New Roman" w:hAnsi="Times New Roman"/>
          <w:sz w:val="24"/>
        </w:rPr>
        <w:t>patvirtino</w:t>
      </w:r>
      <w:r w:rsidRPr="0048757B">
        <w:rPr>
          <w:rFonts w:ascii="Times New Roman" w:hAnsi="Times New Roman"/>
          <w:sz w:val="24"/>
        </w:rPr>
        <w:t xml:space="preserve"> Kretingos rajono </w:t>
      </w:r>
      <w:r>
        <w:rPr>
          <w:rFonts w:ascii="Times New Roman" w:hAnsi="Times New Roman"/>
          <w:sz w:val="24"/>
        </w:rPr>
        <w:t>savivaldybės būsto ir sociali</w:t>
      </w:r>
      <w:r w:rsidR="00FE2F4A">
        <w:rPr>
          <w:rFonts w:ascii="Times New Roman" w:hAnsi="Times New Roman"/>
          <w:sz w:val="24"/>
        </w:rPr>
        <w:t>nio būsto nuomos tvarkos aprašą</w:t>
      </w:r>
      <w:r w:rsidRPr="0048757B">
        <w:rPr>
          <w:rFonts w:ascii="Times New Roman" w:hAnsi="Times New Roman"/>
          <w:sz w:val="24"/>
        </w:rPr>
        <w:t xml:space="preserve">, </w:t>
      </w:r>
      <w:r w:rsidR="00FE2F4A">
        <w:rPr>
          <w:rFonts w:ascii="Times New Roman" w:hAnsi="Times New Roman"/>
          <w:sz w:val="24"/>
        </w:rPr>
        <w:t>kurio 67 punkte</w:t>
      </w:r>
      <w:r>
        <w:rPr>
          <w:rFonts w:ascii="Times New Roman" w:hAnsi="Times New Roman"/>
          <w:sz w:val="24"/>
        </w:rPr>
        <w:t xml:space="preserve"> numatyta, jog savivaldybės būsto fondo ir savivaldybės socialinio būsto, kaip savivaldybės būsto fondo dalies</w:t>
      </w:r>
      <w:r w:rsidR="00FE2F4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sąrašus tvirtina ir keičia Savivaldybės administracijos direktori</w:t>
      </w:r>
      <w:r w:rsidR="00FE2F4A">
        <w:rPr>
          <w:rFonts w:ascii="Times New Roman" w:hAnsi="Times New Roman"/>
          <w:sz w:val="24"/>
        </w:rPr>
        <w:t>us ne rečiau kaip kartą į metus.</w:t>
      </w:r>
      <w:r>
        <w:rPr>
          <w:rFonts w:ascii="Times New Roman" w:hAnsi="Times New Roman"/>
          <w:sz w:val="24"/>
        </w:rPr>
        <w:t xml:space="preserve"> </w:t>
      </w:r>
      <w:r w:rsidR="00FE2F4A" w:rsidRPr="0048757B">
        <w:rPr>
          <w:rFonts w:ascii="Times New Roman" w:hAnsi="Times New Roman"/>
          <w:sz w:val="24"/>
        </w:rPr>
        <w:t>20</w:t>
      </w:r>
      <w:r w:rsidR="00FE2F4A">
        <w:rPr>
          <w:rFonts w:ascii="Times New Roman" w:hAnsi="Times New Roman"/>
          <w:sz w:val="24"/>
        </w:rPr>
        <w:t>15 m. balandžio 30 d. Kretingos rajono savivaldybės tarybos sprendimu</w:t>
      </w:r>
      <w:r w:rsidR="00FE2F4A" w:rsidRPr="0048757B">
        <w:rPr>
          <w:rFonts w:ascii="Times New Roman" w:hAnsi="Times New Roman"/>
          <w:sz w:val="24"/>
        </w:rPr>
        <w:t xml:space="preserve"> Nr. T2-</w:t>
      </w:r>
      <w:r w:rsidR="00FE2F4A">
        <w:rPr>
          <w:rFonts w:ascii="Times New Roman" w:hAnsi="Times New Roman"/>
          <w:sz w:val="24"/>
        </w:rPr>
        <w:t>132</w:t>
      </w:r>
      <w:r w:rsidR="00FE2F4A" w:rsidRPr="0048757B">
        <w:rPr>
          <w:rFonts w:ascii="Times New Roman" w:hAnsi="Times New Roman"/>
          <w:sz w:val="24"/>
        </w:rPr>
        <w:t xml:space="preserve"> „Dėl Kretingos rajono savivaldybės </w:t>
      </w:r>
      <w:r w:rsidR="00FE2F4A">
        <w:rPr>
          <w:rFonts w:ascii="Times New Roman" w:hAnsi="Times New Roman"/>
          <w:bCs/>
          <w:sz w:val="24"/>
        </w:rPr>
        <w:t>būsto fondo ir K</w:t>
      </w:r>
      <w:r w:rsidR="00FE2F4A" w:rsidRPr="00E221AA">
        <w:rPr>
          <w:rFonts w:ascii="Times New Roman" w:hAnsi="Times New Roman"/>
          <w:bCs/>
          <w:sz w:val="24"/>
        </w:rPr>
        <w:t>retingos rajono savivaldybės socialinio būsto, kaip savivaldybės būsto fondo dalies, sąrašų patvirtinimo</w:t>
      </w:r>
      <w:r w:rsidR="00FE2F4A" w:rsidRPr="0048757B">
        <w:rPr>
          <w:rFonts w:ascii="Times New Roman" w:hAnsi="Times New Roman"/>
          <w:sz w:val="24"/>
        </w:rPr>
        <w:t>“</w:t>
      </w:r>
      <w:r w:rsidR="00FE2F4A">
        <w:rPr>
          <w:rFonts w:ascii="Times New Roman" w:hAnsi="Times New Roman"/>
          <w:sz w:val="24"/>
        </w:rPr>
        <w:t xml:space="preserve"> patvirtinti</w:t>
      </w:r>
      <w:r w:rsidR="00FE2F4A" w:rsidRPr="0048757B">
        <w:rPr>
          <w:rFonts w:ascii="Times New Roman" w:hAnsi="Times New Roman"/>
          <w:sz w:val="24"/>
        </w:rPr>
        <w:t xml:space="preserve"> </w:t>
      </w:r>
      <w:r w:rsidR="00FE2F4A">
        <w:rPr>
          <w:rFonts w:ascii="Times New Roman" w:hAnsi="Times New Roman"/>
          <w:sz w:val="24"/>
        </w:rPr>
        <w:t>savivaldybės būsto fondo ir savivaldybės socialinio būsto, kaip savivaldybės būsto fondo dalies, sąrašai, kuriuos šiuo sprendimu siekiama pripažinti netekusiais galios.</w:t>
      </w:r>
    </w:p>
    <w:p w14:paraId="0FEDC545" w14:textId="61593D26" w:rsidR="006978A5" w:rsidRDefault="0048757B" w:rsidP="00B21F2B">
      <w:pPr>
        <w:pStyle w:val="Sraopastraipa"/>
        <w:tabs>
          <w:tab w:val="left" w:pos="567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48757B">
        <w:rPr>
          <w:rFonts w:ascii="Times New Roman" w:hAnsi="Times New Roman"/>
          <w:b/>
          <w:sz w:val="24"/>
        </w:rPr>
        <w:t>3.</w:t>
      </w:r>
      <w:r w:rsidRPr="0048757B">
        <w:rPr>
          <w:rFonts w:ascii="Times New Roman" w:hAnsi="Times New Roman"/>
          <w:sz w:val="24"/>
        </w:rPr>
        <w:t xml:space="preserve"> </w:t>
      </w:r>
      <w:r w:rsidR="006978A5">
        <w:rPr>
          <w:rFonts w:ascii="Times New Roman" w:hAnsi="Times New Roman"/>
          <w:b/>
          <w:sz w:val="24"/>
          <w:szCs w:val="24"/>
        </w:rPr>
        <w:t>Lėšų poreikis sprendimui įgyvendinti, projekto ekonominis pagrindimas.</w:t>
      </w:r>
    </w:p>
    <w:p w14:paraId="2FB590D4" w14:textId="6C79683E" w:rsidR="006978A5" w:rsidRDefault="006978A5" w:rsidP="00B21F2B">
      <w:pPr>
        <w:tabs>
          <w:tab w:val="num" w:pos="0"/>
          <w:tab w:val="left" w:pos="851"/>
        </w:tabs>
        <w:suppressAutoHyphens/>
        <w:ind w:firstLine="851"/>
        <w:jc w:val="both"/>
      </w:pPr>
      <w:r>
        <w:t>Lėšos nereikalingos.</w:t>
      </w:r>
    </w:p>
    <w:p w14:paraId="6381E7A9" w14:textId="77777777" w:rsidR="006978A5" w:rsidRDefault="006978A5" w:rsidP="00B21F2B">
      <w:pPr>
        <w:tabs>
          <w:tab w:val="num" w:pos="0"/>
          <w:tab w:val="left" w:pos="851"/>
        </w:tabs>
        <w:suppressAutoHyphens/>
        <w:ind w:firstLine="851"/>
        <w:jc w:val="both"/>
        <w:rPr>
          <w:b/>
        </w:rPr>
      </w:pPr>
      <w:r>
        <w:rPr>
          <w:b/>
        </w:rPr>
        <w:t>4. Vykdytojai.</w:t>
      </w:r>
    </w:p>
    <w:p w14:paraId="09A125A6" w14:textId="6F4767B5" w:rsidR="006978A5" w:rsidRDefault="000B0A85" w:rsidP="00B21F2B">
      <w:pPr>
        <w:tabs>
          <w:tab w:val="num" w:pos="0"/>
          <w:tab w:val="left" w:pos="851"/>
          <w:tab w:val="left" w:pos="1276"/>
        </w:tabs>
        <w:suppressAutoHyphens/>
        <w:ind w:firstLine="851"/>
        <w:jc w:val="both"/>
        <w:rPr>
          <w:rFonts w:eastAsia="Times New Roman"/>
          <w:b/>
        </w:rPr>
      </w:pPr>
      <w:r>
        <w:rPr>
          <w:rFonts w:eastAsia="Times New Roman"/>
          <w:lang w:val="fi-FI"/>
        </w:rPr>
        <w:t>Kretingos rajono savivaldybės administracija</w:t>
      </w:r>
      <w:r w:rsidR="006978A5">
        <w:rPr>
          <w:rFonts w:eastAsia="Times New Roman"/>
          <w:lang w:val="fi-FI"/>
        </w:rPr>
        <w:t xml:space="preserve"> </w:t>
      </w:r>
    </w:p>
    <w:p w14:paraId="062E1053" w14:textId="77777777" w:rsidR="006978A5" w:rsidRDefault="006978A5" w:rsidP="00B21F2B">
      <w:pPr>
        <w:tabs>
          <w:tab w:val="num" w:pos="0"/>
          <w:tab w:val="left" w:pos="851"/>
        </w:tabs>
        <w:suppressAutoHyphens/>
        <w:ind w:firstLine="851"/>
        <w:jc w:val="both"/>
        <w:rPr>
          <w:rFonts w:eastAsiaTheme="minorHAnsi"/>
          <w:b/>
        </w:rPr>
      </w:pPr>
      <w:r>
        <w:rPr>
          <w:b/>
        </w:rPr>
        <w:t xml:space="preserve">5. Įvykdymo terminai. </w:t>
      </w:r>
    </w:p>
    <w:p w14:paraId="3034EA6A" w14:textId="77777777" w:rsidR="006978A5" w:rsidRDefault="006978A5" w:rsidP="00B21F2B">
      <w:pPr>
        <w:tabs>
          <w:tab w:val="num" w:pos="0"/>
          <w:tab w:val="left" w:pos="851"/>
        </w:tabs>
        <w:suppressAutoHyphens/>
        <w:ind w:firstLine="851"/>
        <w:jc w:val="both"/>
        <w:rPr>
          <w:rFonts w:eastAsia="Times New Roman"/>
        </w:rPr>
      </w:pPr>
      <w:r>
        <w:rPr>
          <w:rFonts w:eastAsia="Times New Roman"/>
        </w:rPr>
        <w:t>Nėra.</w:t>
      </w:r>
    </w:p>
    <w:p w14:paraId="7911A910" w14:textId="77777777" w:rsidR="006978A5" w:rsidRDefault="006978A5" w:rsidP="00B21F2B">
      <w:pPr>
        <w:tabs>
          <w:tab w:val="num" w:pos="0"/>
          <w:tab w:val="left" w:pos="851"/>
        </w:tabs>
        <w:suppressAutoHyphens/>
        <w:ind w:firstLine="851"/>
        <w:jc w:val="both"/>
        <w:rPr>
          <w:rFonts w:eastAsiaTheme="minorHAnsi"/>
          <w:b/>
        </w:rPr>
      </w:pPr>
      <w:r>
        <w:rPr>
          <w:b/>
        </w:rPr>
        <w:t xml:space="preserve">6. Finansavimo šaltiniai. </w:t>
      </w:r>
    </w:p>
    <w:p w14:paraId="358FD2BC" w14:textId="77777777" w:rsidR="006978A5" w:rsidRDefault="006978A5" w:rsidP="00B21F2B">
      <w:pPr>
        <w:tabs>
          <w:tab w:val="num" w:pos="0"/>
          <w:tab w:val="left" w:pos="851"/>
        </w:tabs>
        <w:suppressAutoHyphens/>
        <w:ind w:firstLine="851"/>
        <w:jc w:val="both"/>
      </w:pPr>
      <w:r>
        <w:t>Nereikia.</w:t>
      </w:r>
    </w:p>
    <w:p w14:paraId="69943CF4" w14:textId="77777777" w:rsidR="006978A5" w:rsidRDefault="006978A5" w:rsidP="00B21F2B">
      <w:pPr>
        <w:tabs>
          <w:tab w:val="num" w:pos="0"/>
          <w:tab w:val="left" w:pos="851"/>
        </w:tabs>
        <w:suppressAutoHyphens/>
        <w:ind w:firstLine="851"/>
        <w:jc w:val="both"/>
        <w:rPr>
          <w:b/>
        </w:rPr>
      </w:pPr>
      <w:r>
        <w:rPr>
          <w:b/>
        </w:rPr>
        <w:t>7. Teisės akto projekto antikorupcinio vertinimo išvada.</w:t>
      </w:r>
    </w:p>
    <w:p w14:paraId="76F3417E" w14:textId="4FFD0F74" w:rsidR="006978A5" w:rsidRDefault="00822047" w:rsidP="00B21F2B">
      <w:pPr>
        <w:tabs>
          <w:tab w:val="num" w:pos="0"/>
          <w:tab w:val="left" w:pos="851"/>
          <w:tab w:val="left" w:pos="1276"/>
        </w:tabs>
        <w:suppressAutoHyphens/>
        <w:ind w:firstLine="851"/>
        <w:jc w:val="both"/>
        <w:rPr>
          <w:rFonts w:eastAsia="Times New Roman"/>
          <w:b/>
          <w:lang w:val="fi-FI"/>
        </w:rPr>
      </w:pPr>
      <w:r>
        <w:rPr>
          <w:rFonts w:eastAsia="Times New Roman"/>
          <w:lang w:eastAsia="lt-LT"/>
        </w:rPr>
        <w:t>Nereikia.</w:t>
      </w:r>
    </w:p>
    <w:p w14:paraId="6D246B58" w14:textId="77777777" w:rsidR="006978A5" w:rsidRDefault="006978A5" w:rsidP="00B21F2B">
      <w:pPr>
        <w:tabs>
          <w:tab w:val="num" w:pos="0"/>
          <w:tab w:val="left" w:pos="851"/>
        </w:tabs>
        <w:suppressAutoHyphens/>
        <w:ind w:firstLine="851"/>
        <w:jc w:val="both"/>
        <w:rPr>
          <w:rFonts w:eastAsiaTheme="minorHAnsi"/>
          <w:b/>
        </w:rPr>
      </w:pPr>
      <w:r>
        <w:rPr>
          <w:b/>
        </w:rPr>
        <w:t>8. Autorius ar autorių grupės.</w:t>
      </w:r>
    </w:p>
    <w:p w14:paraId="5F6CDE37" w14:textId="3378AE60" w:rsidR="006978A5" w:rsidRPr="000B1E72" w:rsidRDefault="006978A5" w:rsidP="00B21F2B">
      <w:pPr>
        <w:tabs>
          <w:tab w:val="num" w:pos="0"/>
          <w:tab w:val="left" w:pos="851"/>
        </w:tabs>
        <w:suppressAutoHyphens/>
        <w:ind w:firstLine="851"/>
        <w:jc w:val="both"/>
      </w:pPr>
      <w:r>
        <w:rPr>
          <w:rFonts w:eastAsia="Times New Roman"/>
          <w:lang w:val="fi-FI"/>
        </w:rPr>
        <w:t xml:space="preserve">Socialinės paramos skyriaus vyr. specialistė </w:t>
      </w:r>
      <w:r w:rsidR="009A4A89">
        <w:rPr>
          <w:rFonts w:eastAsia="Times New Roman"/>
          <w:lang w:val="fi-FI"/>
        </w:rPr>
        <w:t>Simona Mėžetienė</w:t>
      </w:r>
      <w:r>
        <w:rPr>
          <w:rFonts w:eastAsia="Times New Roman"/>
          <w:lang w:val="fi-FI"/>
        </w:rPr>
        <w:t>.</w:t>
      </w:r>
    </w:p>
    <w:sectPr w:rsidR="006978A5" w:rsidRPr="000B1E72" w:rsidSect="00055D24">
      <w:headerReference w:type="default" r:id="rId11"/>
      <w:headerReference w:type="first" r:id="rId12"/>
      <w:pgSz w:w="11906" w:h="16838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A8C4B" w14:textId="77777777" w:rsidR="00302696" w:rsidRDefault="00302696" w:rsidP="00413E73">
      <w:r>
        <w:separator/>
      </w:r>
    </w:p>
  </w:endnote>
  <w:endnote w:type="continuationSeparator" w:id="0">
    <w:p w14:paraId="4253A1E0" w14:textId="77777777" w:rsidR="00302696" w:rsidRDefault="00302696" w:rsidP="0041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CD315" w14:textId="77777777" w:rsidR="00302696" w:rsidRDefault="00302696" w:rsidP="00413E73">
      <w:r>
        <w:separator/>
      </w:r>
    </w:p>
  </w:footnote>
  <w:footnote w:type="continuationSeparator" w:id="0">
    <w:p w14:paraId="462CA967" w14:textId="77777777" w:rsidR="00302696" w:rsidRDefault="00302696" w:rsidP="00413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429177"/>
      <w:docPartObj>
        <w:docPartGallery w:val="Page Numbers (Top of Page)"/>
        <w:docPartUnique/>
      </w:docPartObj>
    </w:sdtPr>
    <w:sdtEndPr/>
    <w:sdtContent>
      <w:p w14:paraId="37D32820" w14:textId="77777777" w:rsidR="00350FA5" w:rsidRDefault="00350F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57B">
          <w:rPr>
            <w:noProof/>
          </w:rPr>
          <w:t>2</w:t>
        </w:r>
        <w:r>
          <w:fldChar w:fldCharType="end"/>
        </w:r>
      </w:p>
    </w:sdtContent>
  </w:sdt>
  <w:p w14:paraId="3AB727F5" w14:textId="77777777" w:rsidR="00350FA5" w:rsidRDefault="00350F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162282"/>
      <w:docPartObj>
        <w:docPartGallery w:val="Page Numbers (Top of Page)"/>
        <w:docPartUnique/>
      </w:docPartObj>
    </w:sdtPr>
    <w:sdtEndPr/>
    <w:sdtContent>
      <w:p w14:paraId="41C84369" w14:textId="77777777" w:rsidR="00350FA5" w:rsidRDefault="00350F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D83">
          <w:rPr>
            <w:noProof/>
          </w:rPr>
          <w:t>3</w:t>
        </w:r>
        <w:r>
          <w:fldChar w:fldCharType="end"/>
        </w:r>
      </w:p>
    </w:sdtContent>
  </w:sdt>
  <w:p w14:paraId="3ACEDB14" w14:textId="77777777" w:rsidR="00350FA5" w:rsidRDefault="00350FA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9CEDE" w14:textId="77777777" w:rsidR="00B57989" w:rsidRPr="00B57989" w:rsidRDefault="00B57989" w:rsidP="00B57989">
    <w:pPr>
      <w:tabs>
        <w:tab w:val="center" w:pos="4819"/>
        <w:tab w:val="right" w:pos="9638"/>
      </w:tabs>
      <w:ind w:left="851"/>
      <w:jc w:val="right"/>
      <w:rPr>
        <w:rFonts w:eastAsiaTheme="minorHAnsi"/>
        <w:b/>
        <w:bCs/>
        <w:lang w:eastAsia="en-US"/>
      </w:rPr>
    </w:pPr>
    <w:r w:rsidRPr="00B57989">
      <w:rPr>
        <w:rFonts w:eastAsiaTheme="minorHAnsi"/>
        <w:b/>
        <w:bCs/>
        <w:lang w:eastAsia="en-US"/>
      </w:rPr>
      <w:t>Projektas</w:t>
    </w:r>
  </w:p>
  <w:p w14:paraId="34D1DC10" w14:textId="77777777" w:rsidR="00B57989" w:rsidRDefault="00B57989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617099"/>
      <w:docPartObj>
        <w:docPartGallery w:val="Page Numbers (Top of Page)"/>
        <w:docPartUnique/>
      </w:docPartObj>
    </w:sdtPr>
    <w:sdtEndPr/>
    <w:sdtContent>
      <w:p w14:paraId="4BAD141C" w14:textId="16A3D548" w:rsidR="00055D24" w:rsidRDefault="00055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CD5">
          <w:rPr>
            <w:noProof/>
          </w:rPr>
          <w:t>3</w:t>
        </w:r>
        <w:r>
          <w:fldChar w:fldCharType="end"/>
        </w:r>
      </w:p>
    </w:sdtContent>
  </w:sdt>
  <w:p w14:paraId="417DD750" w14:textId="77777777" w:rsidR="00055D24" w:rsidRDefault="00055D24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5F3AA" w14:textId="77777777" w:rsidR="001A3D3B" w:rsidRDefault="001A3D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36CB"/>
    <w:multiLevelType w:val="hybridMultilevel"/>
    <w:tmpl w:val="85C666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A704BB"/>
    <w:multiLevelType w:val="hybridMultilevel"/>
    <w:tmpl w:val="06C28DC0"/>
    <w:lvl w:ilvl="0" w:tplc="05840BDA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F9448D"/>
    <w:multiLevelType w:val="hybridMultilevel"/>
    <w:tmpl w:val="09FA32C0"/>
    <w:lvl w:ilvl="0" w:tplc="0427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>
    <w:nsid w:val="4C7B5264"/>
    <w:multiLevelType w:val="hybridMultilevel"/>
    <w:tmpl w:val="6260688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253107B"/>
    <w:multiLevelType w:val="hybridMultilevel"/>
    <w:tmpl w:val="DA58DBE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CF7ADD"/>
    <w:multiLevelType w:val="hybridMultilevel"/>
    <w:tmpl w:val="8904E2C6"/>
    <w:lvl w:ilvl="0" w:tplc="6B32D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3F7435"/>
    <w:multiLevelType w:val="hybridMultilevel"/>
    <w:tmpl w:val="AC20F4FE"/>
    <w:lvl w:ilvl="0" w:tplc="82E4DAF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6F80F0F"/>
    <w:multiLevelType w:val="hybridMultilevel"/>
    <w:tmpl w:val="67E05808"/>
    <w:lvl w:ilvl="0" w:tplc="0AA8310E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909525F"/>
    <w:multiLevelType w:val="multilevel"/>
    <w:tmpl w:val="C108D5D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12" w:hanging="17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7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7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7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71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9">
    <w:nsid w:val="749300EB"/>
    <w:multiLevelType w:val="hybridMultilevel"/>
    <w:tmpl w:val="D4C2C666"/>
    <w:lvl w:ilvl="0" w:tplc="18DE6EBE">
      <w:start w:val="12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7031307"/>
    <w:multiLevelType w:val="multilevel"/>
    <w:tmpl w:val="C07286D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2798"/>
        </w:tabs>
        <w:ind w:left="2798" w:hanging="13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B1"/>
    <w:rsid w:val="0000123B"/>
    <w:rsid w:val="000227DA"/>
    <w:rsid w:val="00025928"/>
    <w:rsid w:val="00055D24"/>
    <w:rsid w:val="000631E4"/>
    <w:rsid w:val="00071333"/>
    <w:rsid w:val="00074AAD"/>
    <w:rsid w:val="00086518"/>
    <w:rsid w:val="000911EA"/>
    <w:rsid w:val="000B0A85"/>
    <w:rsid w:val="000B1E72"/>
    <w:rsid w:val="000B41C5"/>
    <w:rsid w:val="000B743F"/>
    <w:rsid w:val="000C04B0"/>
    <w:rsid w:val="000C724D"/>
    <w:rsid w:val="000D1B4A"/>
    <w:rsid w:val="000D4434"/>
    <w:rsid w:val="000E5536"/>
    <w:rsid w:val="000F00C4"/>
    <w:rsid w:val="000F736B"/>
    <w:rsid w:val="00101CF3"/>
    <w:rsid w:val="00107688"/>
    <w:rsid w:val="0013109C"/>
    <w:rsid w:val="00132EF9"/>
    <w:rsid w:val="0013469D"/>
    <w:rsid w:val="00136665"/>
    <w:rsid w:val="0014100C"/>
    <w:rsid w:val="00174697"/>
    <w:rsid w:val="001A3D3B"/>
    <w:rsid w:val="001B5493"/>
    <w:rsid w:val="001D16F7"/>
    <w:rsid w:val="001E030A"/>
    <w:rsid w:val="001E0D6F"/>
    <w:rsid w:val="001E22E8"/>
    <w:rsid w:val="001E3BF4"/>
    <w:rsid w:val="001E4761"/>
    <w:rsid w:val="001F6510"/>
    <w:rsid w:val="00203A10"/>
    <w:rsid w:val="00203C37"/>
    <w:rsid w:val="0020425E"/>
    <w:rsid w:val="002042FB"/>
    <w:rsid w:val="00212FBD"/>
    <w:rsid w:val="0023513A"/>
    <w:rsid w:val="00245AB8"/>
    <w:rsid w:val="00252015"/>
    <w:rsid w:val="0026435F"/>
    <w:rsid w:val="002769C0"/>
    <w:rsid w:val="0028350E"/>
    <w:rsid w:val="002844B7"/>
    <w:rsid w:val="002978B6"/>
    <w:rsid w:val="002A7A37"/>
    <w:rsid w:val="002A7C92"/>
    <w:rsid w:val="002C38C0"/>
    <w:rsid w:val="002C40BD"/>
    <w:rsid w:val="002C75C9"/>
    <w:rsid w:val="002D5542"/>
    <w:rsid w:val="002F62E5"/>
    <w:rsid w:val="00302696"/>
    <w:rsid w:val="00305543"/>
    <w:rsid w:val="00306436"/>
    <w:rsid w:val="00312AA9"/>
    <w:rsid w:val="00325036"/>
    <w:rsid w:val="00331C31"/>
    <w:rsid w:val="00336851"/>
    <w:rsid w:val="00350FA5"/>
    <w:rsid w:val="00365CF3"/>
    <w:rsid w:val="00366E64"/>
    <w:rsid w:val="0037283D"/>
    <w:rsid w:val="0037493E"/>
    <w:rsid w:val="0038067F"/>
    <w:rsid w:val="003924A7"/>
    <w:rsid w:val="0039387D"/>
    <w:rsid w:val="00394E2A"/>
    <w:rsid w:val="003B0FE1"/>
    <w:rsid w:val="003B3F74"/>
    <w:rsid w:val="003D521C"/>
    <w:rsid w:val="003E4625"/>
    <w:rsid w:val="004044C4"/>
    <w:rsid w:val="004075CC"/>
    <w:rsid w:val="00413E73"/>
    <w:rsid w:val="00414D7D"/>
    <w:rsid w:val="00424D00"/>
    <w:rsid w:val="004355DC"/>
    <w:rsid w:val="00453FD2"/>
    <w:rsid w:val="004570F6"/>
    <w:rsid w:val="004747F8"/>
    <w:rsid w:val="0048757B"/>
    <w:rsid w:val="004970A6"/>
    <w:rsid w:val="004A00B1"/>
    <w:rsid w:val="004A119C"/>
    <w:rsid w:val="004C2E63"/>
    <w:rsid w:val="004D523B"/>
    <w:rsid w:val="005105B5"/>
    <w:rsid w:val="005265F4"/>
    <w:rsid w:val="00537961"/>
    <w:rsid w:val="0054225C"/>
    <w:rsid w:val="00543508"/>
    <w:rsid w:val="005448DB"/>
    <w:rsid w:val="00564956"/>
    <w:rsid w:val="00570008"/>
    <w:rsid w:val="0059180D"/>
    <w:rsid w:val="005A0AE3"/>
    <w:rsid w:val="005A67D7"/>
    <w:rsid w:val="005C3F09"/>
    <w:rsid w:val="005F34C9"/>
    <w:rsid w:val="005F58C6"/>
    <w:rsid w:val="006028F1"/>
    <w:rsid w:val="006053A6"/>
    <w:rsid w:val="00611D18"/>
    <w:rsid w:val="00621AF2"/>
    <w:rsid w:val="00625528"/>
    <w:rsid w:val="006459D6"/>
    <w:rsid w:val="006708FD"/>
    <w:rsid w:val="00676F74"/>
    <w:rsid w:val="00682195"/>
    <w:rsid w:val="00687644"/>
    <w:rsid w:val="00697511"/>
    <w:rsid w:val="006978A5"/>
    <w:rsid w:val="006A2CE4"/>
    <w:rsid w:val="006C1016"/>
    <w:rsid w:val="006C1F1D"/>
    <w:rsid w:val="006C32F4"/>
    <w:rsid w:val="006C6F1B"/>
    <w:rsid w:val="006F7B5D"/>
    <w:rsid w:val="0071642D"/>
    <w:rsid w:val="00717CD5"/>
    <w:rsid w:val="00742352"/>
    <w:rsid w:val="00747284"/>
    <w:rsid w:val="00747BB4"/>
    <w:rsid w:val="00751B3C"/>
    <w:rsid w:val="00756581"/>
    <w:rsid w:val="00760935"/>
    <w:rsid w:val="007666C4"/>
    <w:rsid w:val="007673C5"/>
    <w:rsid w:val="007701E3"/>
    <w:rsid w:val="007718F3"/>
    <w:rsid w:val="00777670"/>
    <w:rsid w:val="007913F3"/>
    <w:rsid w:val="00793F5D"/>
    <w:rsid w:val="007974BF"/>
    <w:rsid w:val="007A2EFD"/>
    <w:rsid w:val="007A5AF4"/>
    <w:rsid w:val="007B2A2B"/>
    <w:rsid w:val="007D3A83"/>
    <w:rsid w:val="007F551A"/>
    <w:rsid w:val="007F6C76"/>
    <w:rsid w:val="00801D8D"/>
    <w:rsid w:val="008144D6"/>
    <w:rsid w:val="00822047"/>
    <w:rsid w:val="008327E6"/>
    <w:rsid w:val="00833F26"/>
    <w:rsid w:val="00843ED1"/>
    <w:rsid w:val="00853E49"/>
    <w:rsid w:val="00865712"/>
    <w:rsid w:val="00865A17"/>
    <w:rsid w:val="00872B23"/>
    <w:rsid w:val="0087572C"/>
    <w:rsid w:val="008823A4"/>
    <w:rsid w:val="00897389"/>
    <w:rsid w:val="008A4A73"/>
    <w:rsid w:val="008A7523"/>
    <w:rsid w:val="008B054E"/>
    <w:rsid w:val="008B15D8"/>
    <w:rsid w:val="008C7D67"/>
    <w:rsid w:val="008D021D"/>
    <w:rsid w:val="008D2499"/>
    <w:rsid w:val="008D6ADD"/>
    <w:rsid w:val="008F324D"/>
    <w:rsid w:val="008F417A"/>
    <w:rsid w:val="0091772E"/>
    <w:rsid w:val="00942520"/>
    <w:rsid w:val="00947DA5"/>
    <w:rsid w:val="00985A34"/>
    <w:rsid w:val="00987D83"/>
    <w:rsid w:val="009A4A89"/>
    <w:rsid w:val="009A7A22"/>
    <w:rsid w:val="009B46B8"/>
    <w:rsid w:val="009D1CDB"/>
    <w:rsid w:val="009E3147"/>
    <w:rsid w:val="00A05D49"/>
    <w:rsid w:val="00A21C65"/>
    <w:rsid w:val="00A428B1"/>
    <w:rsid w:val="00A65B9C"/>
    <w:rsid w:val="00AB3B0B"/>
    <w:rsid w:val="00AB730B"/>
    <w:rsid w:val="00AC3E31"/>
    <w:rsid w:val="00AD2C56"/>
    <w:rsid w:val="00AE7281"/>
    <w:rsid w:val="00AE7852"/>
    <w:rsid w:val="00B13C83"/>
    <w:rsid w:val="00B17FD4"/>
    <w:rsid w:val="00B21F2B"/>
    <w:rsid w:val="00B422B2"/>
    <w:rsid w:val="00B503E2"/>
    <w:rsid w:val="00B57989"/>
    <w:rsid w:val="00B62770"/>
    <w:rsid w:val="00B923BE"/>
    <w:rsid w:val="00B92F8A"/>
    <w:rsid w:val="00B950C0"/>
    <w:rsid w:val="00B97461"/>
    <w:rsid w:val="00BA765C"/>
    <w:rsid w:val="00BC7BD5"/>
    <w:rsid w:val="00BD27FE"/>
    <w:rsid w:val="00BD6E4E"/>
    <w:rsid w:val="00BE05AB"/>
    <w:rsid w:val="00BF34EA"/>
    <w:rsid w:val="00C248D8"/>
    <w:rsid w:val="00C26556"/>
    <w:rsid w:val="00C303EF"/>
    <w:rsid w:val="00C435D4"/>
    <w:rsid w:val="00C72B2E"/>
    <w:rsid w:val="00C73BFE"/>
    <w:rsid w:val="00C83C9D"/>
    <w:rsid w:val="00C911D9"/>
    <w:rsid w:val="00C96565"/>
    <w:rsid w:val="00CA603E"/>
    <w:rsid w:val="00CB3517"/>
    <w:rsid w:val="00CC707F"/>
    <w:rsid w:val="00CC72A8"/>
    <w:rsid w:val="00CD5F36"/>
    <w:rsid w:val="00CF269F"/>
    <w:rsid w:val="00D143C8"/>
    <w:rsid w:val="00D17C93"/>
    <w:rsid w:val="00D21AF8"/>
    <w:rsid w:val="00D33F41"/>
    <w:rsid w:val="00D3411C"/>
    <w:rsid w:val="00D366FC"/>
    <w:rsid w:val="00D61905"/>
    <w:rsid w:val="00D72306"/>
    <w:rsid w:val="00DA2106"/>
    <w:rsid w:val="00DA6312"/>
    <w:rsid w:val="00DC2ABA"/>
    <w:rsid w:val="00DC6E55"/>
    <w:rsid w:val="00DD2CAA"/>
    <w:rsid w:val="00DF135C"/>
    <w:rsid w:val="00E00FDC"/>
    <w:rsid w:val="00E221AA"/>
    <w:rsid w:val="00E2662D"/>
    <w:rsid w:val="00E31708"/>
    <w:rsid w:val="00E3486A"/>
    <w:rsid w:val="00E378ED"/>
    <w:rsid w:val="00E406DC"/>
    <w:rsid w:val="00E417C1"/>
    <w:rsid w:val="00E53BE3"/>
    <w:rsid w:val="00E72C22"/>
    <w:rsid w:val="00E7389C"/>
    <w:rsid w:val="00E73CA7"/>
    <w:rsid w:val="00E91503"/>
    <w:rsid w:val="00E9750F"/>
    <w:rsid w:val="00EC285C"/>
    <w:rsid w:val="00EC71F3"/>
    <w:rsid w:val="00ED32EF"/>
    <w:rsid w:val="00EF062E"/>
    <w:rsid w:val="00F3012A"/>
    <w:rsid w:val="00F36410"/>
    <w:rsid w:val="00F45A95"/>
    <w:rsid w:val="00F566E2"/>
    <w:rsid w:val="00F62174"/>
    <w:rsid w:val="00F645C9"/>
    <w:rsid w:val="00F65171"/>
    <w:rsid w:val="00F762F9"/>
    <w:rsid w:val="00F84E09"/>
    <w:rsid w:val="00F94EB4"/>
    <w:rsid w:val="00FC71F6"/>
    <w:rsid w:val="00FD081E"/>
    <w:rsid w:val="00FD440A"/>
    <w:rsid w:val="00FE17E5"/>
    <w:rsid w:val="00FE1A19"/>
    <w:rsid w:val="00F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A164D"/>
  <w15:docId w15:val="{54374A26-101F-4951-AEC7-289CCB48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1A19"/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prastasis"/>
    <w:next w:val="prastasis"/>
    <w:rsid w:val="000B1E72"/>
  </w:style>
  <w:style w:type="table" w:styleId="Lentelstinklelis">
    <w:name w:val="Table Grid"/>
    <w:basedOn w:val="prastojilentel"/>
    <w:uiPriority w:val="59"/>
    <w:rsid w:val="001B5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semiHidden/>
    <w:unhideWhenUsed/>
    <w:rsid w:val="00E3486A"/>
    <w:rPr>
      <w:color w:val="000000"/>
      <w:u w:val="single"/>
    </w:rPr>
  </w:style>
  <w:style w:type="character" w:customStyle="1" w:styleId="dpav">
    <w:name w:val="dpav"/>
    <w:rsid w:val="00E3486A"/>
    <w:rPr>
      <w:sz w:val="26"/>
      <w:szCs w:val="26"/>
    </w:rPr>
  </w:style>
  <w:style w:type="paragraph" w:styleId="Sraopastraipa">
    <w:name w:val="List Paragraph"/>
    <w:basedOn w:val="prastasis"/>
    <w:uiPriority w:val="34"/>
    <w:qFormat/>
    <w:rsid w:val="003938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13E73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13E73"/>
    <w:rPr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3109C"/>
    <w:rPr>
      <w:rFonts w:ascii="Tahoma" w:hAnsi="Tahoma" w:cs="Tahoma"/>
      <w:sz w:val="16"/>
      <w:szCs w:val="16"/>
      <w:lang w:eastAsia="zh-CN"/>
    </w:rPr>
  </w:style>
  <w:style w:type="paragraph" w:styleId="Betarp">
    <w:name w:val="No Spacing"/>
    <w:uiPriority w:val="1"/>
    <w:qFormat/>
    <w:rsid w:val="000C72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7D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7D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C7D67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7D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7D6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3D51-2BA6-4AA5-90FD-73ECEF7A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Projektas</vt:lpstr>
    </vt:vector>
  </TitlesOfParts>
  <Company>Hewlett-Packard Company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Irena</dc:creator>
  <cp:lastModifiedBy>Pileliai</cp:lastModifiedBy>
  <cp:revision>2</cp:revision>
  <cp:lastPrinted>2020-06-08T06:00:00Z</cp:lastPrinted>
  <dcterms:created xsi:type="dcterms:W3CDTF">2021-05-17T06:48:00Z</dcterms:created>
  <dcterms:modified xsi:type="dcterms:W3CDTF">2021-05-17T06:48:00Z</dcterms:modified>
</cp:coreProperties>
</file>