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A2269B">
        <w:rPr>
          <w:lang w:val="lt-LT"/>
        </w:rPr>
        <w:t>6</w:t>
      </w:r>
      <w:r w:rsidRPr="002E424C">
        <w:rPr>
          <w:lang w:val="lt-LT"/>
        </w:rPr>
        <w:t xml:space="preserve"> m.</w:t>
      </w:r>
      <w:r w:rsidR="00A2269B">
        <w:rPr>
          <w:lang w:val="lt-LT"/>
        </w:rPr>
        <w:t xml:space="preserve"> sausio 5 </w:t>
      </w:r>
      <w:r w:rsidRPr="002E424C">
        <w:rPr>
          <w:lang w:val="lt-LT"/>
        </w:rPr>
        <w:t>d. Nr.</w:t>
      </w:r>
      <w:r w:rsidR="00757B5E" w:rsidRPr="002E424C">
        <w:rPr>
          <w:lang w:val="lt-LT"/>
        </w:rPr>
        <w:t xml:space="preserve"> </w:t>
      </w:r>
      <w:r w:rsidR="00A2269B">
        <w:rPr>
          <w:lang w:val="lt-LT"/>
        </w:rPr>
        <w:t>S1-2</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D15151">
        <w:rPr>
          <w:szCs w:val="24"/>
          <w:lang w:eastAsia="en-US"/>
        </w:rPr>
        <w:t>R</w:t>
      </w:r>
      <w:r w:rsidR="00A2269B">
        <w:rPr>
          <w:szCs w:val="24"/>
          <w:lang w:eastAsia="en-US"/>
        </w:rPr>
        <w:t>.</w:t>
      </w:r>
      <w:r w:rsidR="00D15151">
        <w:rPr>
          <w:szCs w:val="24"/>
          <w:lang w:eastAsia="en-US"/>
        </w:rPr>
        <w:t xml:space="preserve"> V</w:t>
      </w:r>
      <w:r w:rsidR="00A2269B">
        <w:rPr>
          <w:szCs w:val="24"/>
          <w:lang w:eastAsia="en-US"/>
        </w:rPr>
        <w:t>.</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7376B1" w:rsidRDefault="000B0357" w:rsidP="007376B1">
      <w:pPr>
        <w:tabs>
          <w:tab w:val="left" w:pos="709"/>
        </w:tabs>
        <w:jc w:val="both"/>
      </w:pPr>
      <w:r>
        <w:rPr>
          <w:szCs w:val="24"/>
        </w:rPr>
        <w:tab/>
      </w:r>
      <w:r w:rsidRPr="000B0357">
        <w:rPr>
          <w:szCs w:val="24"/>
        </w:rPr>
        <w:t>1.</w:t>
      </w:r>
      <w:r>
        <w:rPr>
          <w:szCs w:val="24"/>
        </w:rPr>
        <w:t xml:space="preserve">1. </w:t>
      </w:r>
      <w:r w:rsidR="007376B1" w:rsidRPr="000B0357">
        <w:rPr>
          <w:szCs w:val="24"/>
        </w:rPr>
        <w:t xml:space="preserve">Šalys susitaria dėl planuojamos teritorijos </w:t>
      </w:r>
      <w:r w:rsidR="00336789" w:rsidRPr="002C279D">
        <w:rPr>
          <w:szCs w:val="24"/>
        </w:rPr>
        <w:t>žemės sklyp</w:t>
      </w:r>
      <w:r w:rsidR="00B01BE1">
        <w:rPr>
          <w:szCs w:val="24"/>
        </w:rPr>
        <w:t>o</w:t>
      </w:r>
      <w:r w:rsidR="00336789" w:rsidRPr="002C279D">
        <w:rPr>
          <w:szCs w:val="24"/>
        </w:rPr>
        <w:t xml:space="preserve"> </w:t>
      </w:r>
      <w:r w:rsidR="00B01BE1" w:rsidRPr="006C01CB">
        <w:rPr>
          <w:szCs w:val="24"/>
        </w:rPr>
        <w:t xml:space="preserve">(kadastro Nr. </w:t>
      </w:r>
      <w:r w:rsidR="009E1970">
        <w:rPr>
          <w:szCs w:val="24"/>
        </w:rPr>
        <w:t>5634/000</w:t>
      </w:r>
      <w:r w:rsidR="00D15151">
        <w:rPr>
          <w:szCs w:val="24"/>
        </w:rPr>
        <w:t>4</w:t>
      </w:r>
      <w:r w:rsidR="009E1970">
        <w:rPr>
          <w:szCs w:val="24"/>
        </w:rPr>
        <w:t>:</w:t>
      </w:r>
      <w:r w:rsidR="00D15151">
        <w:rPr>
          <w:szCs w:val="24"/>
        </w:rPr>
        <w:t>812</w:t>
      </w:r>
      <w:r w:rsidR="00B01BE1" w:rsidRPr="006C01CB">
        <w:rPr>
          <w:szCs w:val="24"/>
        </w:rPr>
        <w:t>)</w:t>
      </w:r>
      <w:r w:rsidR="00B01BE1">
        <w:rPr>
          <w:szCs w:val="24"/>
        </w:rPr>
        <w:t xml:space="preserve">, esančio </w:t>
      </w:r>
      <w:r w:rsidR="00D15151">
        <w:rPr>
          <w:szCs w:val="24"/>
          <w:lang w:eastAsia="en-US"/>
        </w:rPr>
        <w:t>Alksnyno g. 9</w:t>
      </w:r>
      <w:r w:rsidR="009E1970">
        <w:rPr>
          <w:szCs w:val="24"/>
          <w:lang w:eastAsia="en-US"/>
        </w:rPr>
        <w:t>, Kretingos m.,</w:t>
      </w:r>
      <w:r w:rsidR="007376B1" w:rsidRPr="008F6BB8">
        <w:rPr>
          <w:color w:val="000000" w:themeColor="text1"/>
          <w:szCs w:val="24"/>
        </w:rPr>
        <w:t xml:space="preserve"> </w:t>
      </w:r>
      <w:r w:rsidR="007376B1" w:rsidRPr="000B0357">
        <w:t>(toliau – planuojama teritorija) teritorijų planavimo proceso inicijavimo, tai yra dėl detali</w:t>
      </w:r>
      <w:r w:rsidR="007376B1">
        <w:t>ojo</w:t>
      </w:r>
      <w:r w:rsidR="007376B1" w:rsidRPr="000B0357">
        <w:t xml:space="preserve"> plan</w:t>
      </w:r>
      <w:r w:rsidR="007376B1">
        <w:t>o</w:t>
      </w:r>
      <w:r w:rsidR="007376B1" w:rsidRPr="000B0357">
        <w:t xml:space="preserve">, </w:t>
      </w:r>
      <w:r w:rsidR="007376B1" w:rsidRPr="00E27E7F">
        <w:rPr>
          <w:szCs w:val="24"/>
          <w:lang w:bidi="lt-LT"/>
        </w:rPr>
        <w:t>patvirtint</w:t>
      </w:r>
      <w:r w:rsidR="007376B1">
        <w:rPr>
          <w:szCs w:val="24"/>
          <w:lang w:bidi="lt-LT"/>
        </w:rPr>
        <w:t>o</w:t>
      </w:r>
      <w:r w:rsidR="007376B1" w:rsidRPr="00E27E7F">
        <w:rPr>
          <w:szCs w:val="24"/>
          <w:lang w:bidi="lt-LT"/>
        </w:rPr>
        <w:t xml:space="preserve"> </w:t>
      </w:r>
      <w:r w:rsidR="00D15151" w:rsidRPr="008C7642">
        <w:rPr>
          <w:szCs w:val="24"/>
          <w:lang w:bidi="lt-LT"/>
        </w:rPr>
        <w:t xml:space="preserve">Kretingos rajono </w:t>
      </w:r>
      <w:r w:rsidR="00D15151">
        <w:rPr>
          <w:szCs w:val="24"/>
          <w:lang w:bidi="lt-LT"/>
        </w:rPr>
        <w:t>savivaldybės tarybos</w:t>
      </w:r>
      <w:r w:rsidR="00D15151" w:rsidRPr="00E27E7F">
        <w:rPr>
          <w:szCs w:val="24"/>
          <w:lang w:bidi="lt-LT"/>
        </w:rPr>
        <w:t xml:space="preserve"> 20</w:t>
      </w:r>
      <w:r w:rsidR="00D15151">
        <w:rPr>
          <w:szCs w:val="24"/>
          <w:lang w:bidi="lt-LT"/>
        </w:rPr>
        <w:t>08</w:t>
      </w:r>
      <w:r w:rsidR="00D15151" w:rsidRPr="00E27E7F">
        <w:rPr>
          <w:szCs w:val="24"/>
          <w:lang w:bidi="lt-LT"/>
        </w:rPr>
        <w:t xml:space="preserve"> m. </w:t>
      </w:r>
      <w:r w:rsidR="00D15151">
        <w:rPr>
          <w:szCs w:val="24"/>
          <w:lang w:bidi="lt-LT"/>
        </w:rPr>
        <w:t>birželio 26 d. sprendimu</w:t>
      </w:r>
      <w:r w:rsidR="00D15151" w:rsidRPr="00E27E7F">
        <w:rPr>
          <w:szCs w:val="24"/>
          <w:lang w:bidi="lt-LT"/>
        </w:rPr>
        <w:t xml:space="preserve"> Nr. </w:t>
      </w:r>
      <w:r w:rsidR="00D15151">
        <w:rPr>
          <w:szCs w:val="24"/>
          <w:lang w:bidi="lt-LT"/>
        </w:rPr>
        <w:t xml:space="preserve">T2-174 </w:t>
      </w:r>
      <w:r w:rsidR="00D15151">
        <w:rPr>
          <w:szCs w:val="24"/>
        </w:rPr>
        <w:t>„</w:t>
      </w:r>
      <w:r w:rsidR="00D15151" w:rsidRPr="001B2F82">
        <w:rPr>
          <w:szCs w:val="24"/>
        </w:rPr>
        <w:t>Dėl žemės sklypo Pasieniečių g., Kretingos m., detaliojo plano tvirtinimo</w:t>
      </w:r>
      <w:r w:rsidR="00D15151" w:rsidRPr="001B2F82">
        <w:rPr>
          <w:szCs w:val="24"/>
          <w:lang w:bidi="lt-LT"/>
        </w:rPr>
        <w:t>“</w:t>
      </w:r>
      <w:r w:rsidR="007376B1">
        <w:t xml:space="preserve"> (toliau – Detalusis planas), koregavimo</w:t>
      </w:r>
      <w:r w:rsidR="007376B1" w:rsidRPr="000B0357">
        <w:t xml:space="preserve"> ir finansavimo.</w:t>
      </w:r>
    </w:p>
    <w:p w:rsidR="00B01BE1" w:rsidRDefault="00B01BE1" w:rsidP="007376B1">
      <w:pPr>
        <w:tabs>
          <w:tab w:val="left" w:pos="709"/>
        </w:tabs>
        <w:jc w:val="both"/>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7E1327" w:rsidRDefault="000B0357" w:rsidP="007D5640">
      <w:pPr>
        <w:ind w:firstLine="720"/>
        <w:jc w:val="both"/>
        <w:rPr>
          <w:b/>
          <w:caps/>
          <w:szCs w:val="24"/>
        </w:rPr>
      </w:pPr>
      <w:r>
        <w:rPr>
          <w:szCs w:val="24"/>
        </w:rPr>
        <w:t xml:space="preserve">2.1. </w:t>
      </w:r>
      <w:bookmarkStart w:id="0" w:name="OLE_LINK2"/>
      <w:bookmarkStart w:id="1" w:name="OLE_LINK1"/>
      <w:r w:rsidR="00D15151">
        <w:rPr>
          <w:szCs w:val="24"/>
        </w:rPr>
        <w:t>Padalinti žemės sklypą į atskirus sklypus ir nustatyti teritorijos tvarkymo ir naudojimo reglamentus,</w:t>
      </w:r>
      <w:r w:rsidR="00D15151" w:rsidRPr="00B25ACA">
        <w:rPr>
          <w:szCs w:val="24"/>
          <w:lang w:bidi="lt-LT"/>
        </w:rPr>
        <w:t xml:space="preserve"> </w:t>
      </w:r>
      <w:r w:rsidR="00D15151" w:rsidRPr="00B25ACA">
        <w:rPr>
          <w:color w:val="000000" w:themeColor="text1"/>
          <w:szCs w:val="24"/>
        </w:rPr>
        <w:t>detalizuojant Bendrajame plane nustatytus teritorijos tvarkymo ir naudojimo privalomuosius reikalavimus.</w:t>
      </w:r>
    </w:p>
    <w:p w:rsidR="004E6498" w:rsidRDefault="004E649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A2292B">
        <w:rPr>
          <w:szCs w:val="24"/>
        </w:rPr>
        <w:t>koreguoti</w:t>
      </w:r>
      <w:r w:rsidRPr="002E424C">
        <w:rPr>
          <w:szCs w:val="24"/>
        </w:rPr>
        <w:t xml:space="preserve"> teritorijų planavimo dokumentą pagal Lietuvos Respublikos įstatymuose ir kituose teisės aktuose nustatytus reikalavimus.</w:t>
      </w:r>
    </w:p>
    <w:p w:rsidR="00D15151" w:rsidRDefault="005D6B2D" w:rsidP="00336789">
      <w:pPr>
        <w:spacing w:line="276" w:lineRule="auto"/>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D15151">
        <w:rPr>
          <w:szCs w:val="24"/>
        </w:rPr>
        <w:t>.</w:t>
      </w:r>
    </w:p>
    <w:p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A2292B">
        <w:rPr>
          <w:szCs w:val="24"/>
        </w:rPr>
        <w:t>koregavimą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w:t>
      </w:r>
      <w:r w:rsidR="003B0792">
        <w:rPr>
          <w:szCs w:val="24"/>
        </w:rPr>
        <w:t>koregavimo</w:t>
      </w:r>
      <w:r w:rsidRPr="002E424C">
        <w:rPr>
          <w:szCs w:val="24"/>
        </w:rPr>
        <w:t xml:space="preserve">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D15151" w:rsidRDefault="00D15151" w:rsidP="009234F8">
      <w:pPr>
        <w:ind w:firstLine="720"/>
        <w:jc w:val="center"/>
        <w:rPr>
          <w:b/>
          <w:caps/>
          <w:szCs w:val="24"/>
        </w:rPr>
      </w:pPr>
    </w:p>
    <w:p w:rsidR="005D6B2D" w:rsidRPr="002E424C" w:rsidRDefault="005D6B2D" w:rsidP="009234F8">
      <w:pPr>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E768B9" w:rsidRDefault="00D15151" w:rsidP="007D5640">
            <w:pPr>
              <w:jc w:val="both"/>
              <w:rPr>
                <w:color w:val="000000" w:themeColor="text1"/>
                <w:szCs w:val="24"/>
                <w:lang w:eastAsia="en-US"/>
              </w:rPr>
            </w:pPr>
            <w:r>
              <w:rPr>
                <w:color w:val="000000" w:themeColor="text1"/>
                <w:szCs w:val="24"/>
                <w:lang w:eastAsia="en-US"/>
              </w:rPr>
              <w:t>R</w:t>
            </w:r>
            <w:r w:rsidR="00A2269B">
              <w:rPr>
                <w:color w:val="000000" w:themeColor="text1"/>
                <w:szCs w:val="24"/>
                <w:lang w:eastAsia="en-US"/>
              </w:rPr>
              <w:t>.</w:t>
            </w:r>
            <w:r>
              <w:rPr>
                <w:color w:val="000000" w:themeColor="text1"/>
                <w:szCs w:val="24"/>
                <w:lang w:eastAsia="en-US"/>
              </w:rPr>
              <w:t xml:space="preserve"> V</w:t>
            </w:r>
            <w:bookmarkStart w:id="8" w:name="_GoBack"/>
            <w:bookmarkEnd w:id="8"/>
            <w:r w:rsidR="00A2269B">
              <w:rPr>
                <w:color w:val="000000" w:themeColor="text1"/>
                <w:szCs w:val="24"/>
                <w:lang w:eastAsia="en-US"/>
              </w:rPr>
              <w:t>.</w:t>
            </w:r>
          </w:p>
          <w:p w:rsidR="00E768B9" w:rsidRDefault="00E768B9"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558416"/>
      <w:docPartObj>
        <w:docPartGallery w:val="Page Numbers (Top of Page)"/>
        <w:docPartUnique/>
      </w:docPartObj>
    </w:sdtPr>
    <w:sdtContent>
      <w:p w:rsidR="00D005F7" w:rsidRDefault="00D005F7">
        <w:pPr>
          <w:pStyle w:val="Antrats"/>
          <w:jc w:val="center"/>
        </w:pPr>
        <w:r>
          <w:t xml:space="preserve">                                                                     </w:t>
        </w:r>
        <w:r w:rsidR="00E54B65">
          <w:fldChar w:fldCharType="begin"/>
        </w:r>
        <w:r>
          <w:instrText>PAGE   \* MERGEFORMAT</w:instrText>
        </w:r>
        <w:r w:rsidR="00E54B65">
          <w:fldChar w:fldCharType="separate"/>
        </w:r>
        <w:r w:rsidR="00A2269B">
          <w:rPr>
            <w:noProof/>
          </w:rPr>
          <w:t>3</w:t>
        </w:r>
        <w:r w:rsidR="00E54B65">
          <w:fldChar w:fldCharType="end"/>
        </w:r>
        <w:r>
          <w:tab/>
          <w:t xml:space="preserve">                                                                       </w:t>
        </w:r>
      </w:p>
    </w:sdtContent>
  </w:sdt>
  <w:p w:rsidR="00D005F7" w:rsidRDefault="00D005F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595D"/>
    <w:rsid w:val="009C5CEA"/>
    <w:rsid w:val="009D32E1"/>
    <w:rsid w:val="009E1970"/>
    <w:rsid w:val="009E7B30"/>
    <w:rsid w:val="009F149A"/>
    <w:rsid w:val="00A13449"/>
    <w:rsid w:val="00A2269B"/>
    <w:rsid w:val="00A2292B"/>
    <w:rsid w:val="00A423CD"/>
    <w:rsid w:val="00A439A1"/>
    <w:rsid w:val="00A94FEC"/>
    <w:rsid w:val="00A9563E"/>
    <w:rsid w:val="00AA11B4"/>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1515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4B65"/>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FA1F-1061-403C-8AFD-A5383F0D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4711</Words>
  <Characters>2686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2025-01-22T08:50:00Z</cp:lastPrinted>
  <dcterms:created xsi:type="dcterms:W3CDTF">2026-01-14T07:01:00Z</dcterms:created>
  <dcterms:modified xsi:type="dcterms:W3CDTF">2026-01-14T07:01:00Z</dcterms:modified>
</cp:coreProperties>
</file>