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5F2" w:rsidRPr="00C40AB4" w:rsidRDefault="00E355F2" w:rsidP="00E355F2">
      <w:pPr>
        <w:suppressAutoHyphens/>
        <w:snapToGrid w:val="0"/>
        <w:spacing w:after="120" w:line="240" w:lineRule="auto"/>
        <w:jc w:val="center"/>
        <w:rPr>
          <w:rFonts w:ascii="Times New Roman" w:eastAsia="Times New Roman" w:hAnsi="Times New Roman" w:cs="Times New Roman"/>
          <w:caps/>
          <w:sz w:val="24"/>
          <w:szCs w:val="24"/>
          <w:lang w:val="lt-LT" w:eastAsia="ar-SA"/>
        </w:rPr>
      </w:pPr>
      <w:r w:rsidRPr="00C40AB4">
        <w:rPr>
          <w:rFonts w:ascii="Times New Roman" w:eastAsia="Times New Roman" w:hAnsi="Times New Roman" w:cs="Times New Roman"/>
          <w:noProof/>
          <w:sz w:val="24"/>
          <w:szCs w:val="24"/>
          <w:lang w:val="lt-LT" w:eastAsia="lt-LT"/>
        </w:rPr>
        <w:drawing>
          <wp:inline distT="0" distB="0" distL="0" distR="0" wp14:anchorId="2966F888" wp14:editId="6E59489A">
            <wp:extent cx="542925" cy="647700"/>
            <wp:effectExtent l="0" t="0" r="9525"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rsidR="00E355F2" w:rsidRPr="00C40AB4" w:rsidRDefault="00E355F2" w:rsidP="00E355F2">
      <w:pPr>
        <w:suppressAutoHyphens/>
        <w:spacing w:after="0" w:line="240" w:lineRule="auto"/>
        <w:jc w:val="center"/>
        <w:rPr>
          <w:rFonts w:ascii="Times New Roman" w:eastAsia="Times New Roman" w:hAnsi="Times New Roman" w:cs="Times New Roman"/>
          <w:b/>
          <w:caps/>
          <w:sz w:val="28"/>
          <w:szCs w:val="20"/>
          <w:lang w:val="lt-LT" w:eastAsia="ar-SA"/>
        </w:rPr>
      </w:pPr>
      <w:r w:rsidRPr="00C40AB4">
        <w:rPr>
          <w:rFonts w:ascii="Times New Roman" w:eastAsia="Times New Roman" w:hAnsi="Times New Roman" w:cs="Times New Roman"/>
          <w:b/>
          <w:caps/>
          <w:sz w:val="28"/>
          <w:szCs w:val="20"/>
          <w:lang w:val="lt-LT" w:eastAsia="ar-SA"/>
        </w:rPr>
        <w:t>KRETINGOS RAJONO SAVIVALDYBĖS KONTROLės ir audito tarnyba</w:t>
      </w:r>
    </w:p>
    <w:p w:rsidR="00E355F2" w:rsidRPr="00C40AB4" w:rsidRDefault="00E355F2" w:rsidP="00E355F2">
      <w:pPr>
        <w:suppressAutoHyphens/>
        <w:spacing w:after="0" w:line="240" w:lineRule="auto"/>
        <w:jc w:val="center"/>
        <w:rPr>
          <w:rFonts w:ascii="Times New Roman" w:eastAsia="Times New Roman" w:hAnsi="Times New Roman" w:cs="Times New Roman"/>
          <w:b/>
          <w:bCs/>
          <w:sz w:val="24"/>
          <w:szCs w:val="24"/>
          <w:lang w:val="lt-LT" w:eastAsia="ar-SA"/>
        </w:rPr>
      </w:pPr>
    </w:p>
    <w:p w:rsidR="00E355F2" w:rsidRPr="00C40AB4" w:rsidRDefault="00E355F2" w:rsidP="00E355F2">
      <w:pPr>
        <w:suppressAutoHyphens/>
        <w:spacing w:after="0" w:line="240" w:lineRule="auto"/>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Kretingos rajono savivaldybės tarybai</w:t>
      </w:r>
    </w:p>
    <w:p w:rsidR="00E355F2" w:rsidRDefault="00E355F2" w:rsidP="00E355F2">
      <w:pPr>
        <w:suppressAutoHyphens/>
        <w:spacing w:after="0" w:line="240" w:lineRule="auto"/>
        <w:rPr>
          <w:rFonts w:ascii="Times New Roman" w:eastAsia="Times New Roman" w:hAnsi="Times New Roman" w:cs="Times New Roman"/>
          <w:bCs/>
          <w:sz w:val="24"/>
          <w:szCs w:val="24"/>
          <w:lang w:val="lt-LT" w:eastAsia="ar-SA"/>
        </w:rPr>
      </w:pPr>
    </w:p>
    <w:p w:rsidR="00E355F2" w:rsidRPr="00C40AB4" w:rsidRDefault="00E355F2" w:rsidP="00E355F2">
      <w:pPr>
        <w:suppressAutoHyphens/>
        <w:spacing w:after="0" w:line="240" w:lineRule="auto"/>
        <w:rPr>
          <w:rFonts w:ascii="Times New Roman" w:eastAsia="Times New Roman" w:hAnsi="Times New Roman" w:cs="Times New Roman"/>
          <w:bCs/>
          <w:sz w:val="24"/>
          <w:szCs w:val="24"/>
          <w:lang w:val="lt-LT" w:eastAsia="ar-SA"/>
        </w:rPr>
      </w:pPr>
    </w:p>
    <w:p w:rsidR="00E355F2" w:rsidRPr="00C40AB4" w:rsidRDefault="00E355F2" w:rsidP="00E355F2">
      <w:pPr>
        <w:suppressAutoHyphens/>
        <w:spacing w:after="0" w:line="360" w:lineRule="auto"/>
        <w:jc w:val="center"/>
        <w:rPr>
          <w:rFonts w:ascii="Times New Roman" w:eastAsia="Times New Roman" w:hAnsi="Times New Roman" w:cs="Times New Roman"/>
          <w:b/>
          <w:bCs/>
          <w:sz w:val="24"/>
          <w:szCs w:val="24"/>
          <w:lang w:val="lt-LT" w:eastAsia="ar-SA"/>
        </w:rPr>
      </w:pPr>
      <w:r w:rsidRPr="00C40AB4">
        <w:rPr>
          <w:rFonts w:ascii="Times New Roman" w:eastAsia="Times New Roman" w:hAnsi="Times New Roman" w:cs="Times New Roman"/>
          <w:b/>
          <w:bCs/>
          <w:sz w:val="24"/>
          <w:szCs w:val="24"/>
          <w:lang w:val="lt-LT" w:eastAsia="ar-SA"/>
        </w:rPr>
        <w:t>IŠVADA</w:t>
      </w:r>
    </w:p>
    <w:p w:rsidR="00E355F2" w:rsidRPr="00C40AB4" w:rsidRDefault="00E355F2" w:rsidP="00E355F2">
      <w:pPr>
        <w:suppressAutoHyphens/>
        <w:spacing w:after="0" w:line="360" w:lineRule="auto"/>
        <w:jc w:val="center"/>
        <w:rPr>
          <w:rFonts w:ascii="Times New Roman" w:eastAsia="Times New Roman" w:hAnsi="Times New Roman" w:cs="Times New Roman"/>
          <w:b/>
          <w:bCs/>
          <w:sz w:val="24"/>
          <w:szCs w:val="24"/>
          <w:lang w:val="lt-LT" w:eastAsia="ar-SA"/>
        </w:rPr>
      </w:pPr>
      <w:r w:rsidRPr="00C40AB4">
        <w:rPr>
          <w:rFonts w:ascii="Times New Roman" w:eastAsia="Times New Roman" w:hAnsi="Times New Roman" w:cs="Times New Roman"/>
          <w:b/>
          <w:bCs/>
          <w:sz w:val="24"/>
          <w:szCs w:val="24"/>
          <w:lang w:val="lt-LT" w:eastAsia="ar-SA"/>
        </w:rPr>
        <w:t xml:space="preserve">DĖL </w:t>
      </w:r>
      <w:r>
        <w:rPr>
          <w:rFonts w:ascii="Times New Roman" w:eastAsia="Times New Roman" w:hAnsi="Times New Roman" w:cs="Times New Roman"/>
          <w:b/>
          <w:bCs/>
          <w:sz w:val="24"/>
          <w:szCs w:val="24"/>
          <w:lang w:val="lt-LT" w:eastAsia="ar-SA"/>
        </w:rPr>
        <w:t xml:space="preserve">KRETINGOS RAJONO SAVIVALDYBĖS GALIMYBĖS SUTEIKTI </w:t>
      </w:r>
      <w:r w:rsidR="00972CBE" w:rsidRPr="00972CBE">
        <w:rPr>
          <w:rFonts w:ascii="Times New Roman" w:eastAsia="Times New Roman" w:hAnsi="Times New Roman" w:cs="Times New Roman"/>
          <w:b/>
          <w:sz w:val="24"/>
          <w:szCs w:val="24"/>
          <w:lang w:val="lt-LT" w:eastAsia="ar-SA"/>
        </w:rPr>
        <w:t>350,0</w:t>
      </w:r>
      <w:r w:rsidR="00972CBE">
        <w:rPr>
          <w:rFonts w:ascii="Times New Roman" w:eastAsia="Times New Roman" w:hAnsi="Times New Roman" w:cs="Times New Roman"/>
          <w:sz w:val="24"/>
          <w:szCs w:val="24"/>
          <w:lang w:val="lt-LT" w:eastAsia="ar-SA"/>
        </w:rPr>
        <w:t xml:space="preserve"> </w:t>
      </w:r>
      <w:r w:rsidRPr="00133E33">
        <w:rPr>
          <w:rFonts w:ascii="Times New Roman" w:eastAsia="Times New Roman" w:hAnsi="Times New Roman" w:cs="Times New Roman"/>
          <w:b/>
          <w:bCs/>
          <w:sz w:val="24"/>
          <w:szCs w:val="24"/>
          <w:lang w:val="lt-LT" w:eastAsia="ar-SA"/>
        </w:rPr>
        <w:t>TŪKST.</w:t>
      </w:r>
      <w:r>
        <w:rPr>
          <w:rFonts w:ascii="Times New Roman" w:eastAsia="Times New Roman" w:hAnsi="Times New Roman" w:cs="Times New Roman"/>
          <w:b/>
          <w:bCs/>
          <w:sz w:val="24"/>
          <w:szCs w:val="24"/>
          <w:lang w:val="lt-LT" w:eastAsia="ar-SA"/>
        </w:rPr>
        <w:t xml:space="preserve"> EUR GARANTIJĄ</w:t>
      </w:r>
    </w:p>
    <w:p w:rsidR="00E355F2" w:rsidRPr="00C40AB4" w:rsidRDefault="00E355F2" w:rsidP="00E355F2">
      <w:pPr>
        <w:suppressAutoHyphens/>
        <w:spacing w:after="0" w:line="360" w:lineRule="auto"/>
        <w:jc w:val="center"/>
        <w:rPr>
          <w:rFonts w:ascii="Times New Roman" w:eastAsia="Times New Roman" w:hAnsi="Times New Roman" w:cs="Times New Roman"/>
          <w:bCs/>
          <w:sz w:val="24"/>
          <w:szCs w:val="24"/>
          <w:lang w:val="lt-LT" w:eastAsia="ar-SA"/>
        </w:rPr>
      </w:pPr>
      <w:r w:rsidRPr="00AF0BF1">
        <w:rPr>
          <w:rFonts w:ascii="Times New Roman" w:eastAsia="Times New Roman" w:hAnsi="Times New Roman" w:cs="Times New Roman"/>
          <w:bCs/>
          <w:sz w:val="24"/>
          <w:szCs w:val="24"/>
          <w:lang w:val="lt-LT" w:eastAsia="ar-SA"/>
        </w:rPr>
        <w:t xml:space="preserve">2023 m. liepos </w:t>
      </w:r>
      <w:r w:rsidR="00D32CF6">
        <w:rPr>
          <w:rFonts w:ascii="Times New Roman" w:eastAsia="Times New Roman" w:hAnsi="Times New Roman" w:cs="Times New Roman"/>
          <w:bCs/>
          <w:sz w:val="24"/>
          <w:szCs w:val="24"/>
          <w:lang w:val="lt-LT" w:eastAsia="ar-SA"/>
        </w:rPr>
        <w:t>12</w:t>
      </w:r>
      <w:r w:rsidRPr="00AF0BF1">
        <w:rPr>
          <w:rFonts w:ascii="Times New Roman" w:eastAsia="Times New Roman" w:hAnsi="Times New Roman" w:cs="Times New Roman"/>
          <w:bCs/>
          <w:sz w:val="24"/>
          <w:szCs w:val="24"/>
          <w:lang w:val="lt-LT" w:eastAsia="ar-SA"/>
        </w:rPr>
        <w:t xml:space="preserve"> d. </w:t>
      </w:r>
      <w:r w:rsidRPr="004E731A">
        <w:rPr>
          <w:rFonts w:ascii="Times New Roman" w:eastAsia="Times New Roman" w:hAnsi="Times New Roman" w:cs="Times New Roman"/>
          <w:bCs/>
          <w:sz w:val="24"/>
          <w:szCs w:val="24"/>
          <w:lang w:val="lt-LT" w:eastAsia="ar-SA"/>
        </w:rPr>
        <w:t>Nr. K1-</w:t>
      </w:r>
      <w:r w:rsidR="00D32CF6">
        <w:rPr>
          <w:rFonts w:ascii="Times New Roman" w:eastAsia="Times New Roman" w:hAnsi="Times New Roman" w:cs="Times New Roman"/>
          <w:bCs/>
          <w:sz w:val="24"/>
          <w:szCs w:val="24"/>
          <w:lang w:val="lt-LT" w:eastAsia="ar-SA"/>
        </w:rPr>
        <w:t>2</w:t>
      </w:r>
      <w:bookmarkStart w:id="0" w:name="_GoBack"/>
      <w:bookmarkEnd w:id="0"/>
      <w:r w:rsidR="00AF0BF1">
        <w:rPr>
          <w:rFonts w:ascii="Times New Roman" w:eastAsia="Times New Roman" w:hAnsi="Times New Roman" w:cs="Times New Roman"/>
          <w:bCs/>
          <w:sz w:val="24"/>
          <w:szCs w:val="24"/>
          <w:lang w:val="lt-LT" w:eastAsia="ar-SA"/>
        </w:rPr>
        <w:t xml:space="preserve"> </w:t>
      </w:r>
    </w:p>
    <w:p w:rsidR="00E355F2" w:rsidRPr="00C40AB4" w:rsidRDefault="00E355F2" w:rsidP="00E355F2">
      <w:pPr>
        <w:suppressAutoHyphens/>
        <w:spacing w:after="0" w:line="360" w:lineRule="auto"/>
        <w:jc w:val="center"/>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Kretinga</w:t>
      </w:r>
    </w:p>
    <w:p w:rsidR="00E355F2" w:rsidRPr="00C40AB4" w:rsidRDefault="00E355F2" w:rsidP="00E355F2">
      <w:pPr>
        <w:suppressAutoHyphens/>
        <w:spacing w:after="0" w:line="240" w:lineRule="auto"/>
        <w:rPr>
          <w:rFonts w:ascii="Times New Roman" w:eastAsia="Times New Roman" w:hAnsi="Times New Roman" w:cs="Times New Roman"/>
          <w:sz w:val="24"/>
          <w:szCs w:val="24"/>
          <w:lang w:val="lt-LT" w:eastAsia="ar-SA"/>
        </w:rPr>
      </w:pPr>
    </w:p>
    <w:p w:rsidR="00E355F2" w:rsidRPr="00C40AB4" w:rsidRDefault="00E355F2" w:rsidP="00E355F2">
      <w:pPr>
        <w:tabs>
          <w:tab w:val="left" w:pos="284"/>
        </w:tabs>
        <w:suppressAutoHyphens/>
        <w:spacing w:after="0" w:line="240" w:lineRule="auto"/>
        <w:contextualSpacing/>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ĮVADINĖ DALIS</w:t>
      </w:r>
    </w:p>
    <w:p w:rsidR="00E355F2" w:rsidRPr="00C40AB4" w:rsidRDefault="00E355F2" w:rsidP="00E355F2">
      <w:pPr>
        <w:suppressAutoHyphens/>
        <w:spacing w:after="0" w:line="240" w:lineRule="auto"/>
        <w:ind w:left="1080"/>
        <w:contextualSpacing/>
        <w:jc w:val="both"/>
        <w:rPr>
          <w:rFonts w:ascii="Times New Roman" w:eastAsia="Times New Roman" w:hAnsi="Times New Roman" w:cs="Times New Roman"/>
          <w:sz w:val="24"/>
          <w:szCs w:val="24"/>
          <w:lang w:val="lt-LT" w:eastAsia="ar-SA"/>
        </w:rPr>
      </w:pPr>
    </w:p>
    <w:p w:rsidR="00133E33" w:rsidRDefault="00E355F2" w:rsidP="00E355F2">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Kretingos rajono savivaldybės </w:t>
      </w:r>
      <w:r>
        <w:rPr>
          <w:rFonts w:ascii="Times New Roman" w:eastAsia="Times New Roman" w:hAnsi="Times New Roman" w:cs="Times New Roman"/>
          <w:sz w:val="24"/>
          <w:szCs w:val="24"/>
          <w:lang w:val="lt-LT" w:eastAsia="ar-SA"/>
        </w:rPr>
        <w:t xml:space="preserve">kontrolės ir audito tarnyba </w:t>
      </w:r>
      <w:r w:rsidRPr="00C40AB4">
        <w:rPr>
          <w:rFonts w:ascii="Times New Roman" w:eastAsia="Times New Roman" w:hAnsi="Times New Roman" w:cs="Times New Roman"/>
          <w:sz w:val="24"/>
          <w:szCs w:val="24"/>
          <w:lang w:val="lt-LT" w:eastAsia="ar-SA"/>
        </w:rPr>
        <w:t>gavo Kretingos rajono savivaldybės (toliau – S</w:t>
      </w:r>
      <w:r>
        <w:rPr>
          <w:rFonts w:ascii="Times New Roman" w:eastAsia="Times New Roman" w:hAnsi="Times New Roman" w:cs="Times New Roman"/>
          <w:sz w:val="24"/>
          <w:szCs w:val="24"/>
          <w:lang w:val="lt-LT" w:eastAsia="ar-SA"/>
        </w:rPr>
        <w:t>avivaldybė) 2023</w:t>
      </w:r>
      <w:r w:rsidRPr="00764977">
        <w:rPr>
          <w:rFonts w:ascii="Times New Roman" w:eastAsia="Times New Roman" w:hAnsi="Times New Roman" w:cs="Times New Roman"/>
          <w:sz w:val="24"/>
          <w:szCs w:val="24"/>
          <w:lang w:val="lt-LT" w:eastAsia="ar-SA"/>
        </w:rPr>
        <w:t>-</w:t>
      </w:r>
      <w:r>
        <w:rPr>
          <w:rFonts w:ascii="Times New Roman" w:eastAsia="Times New Roman" w:hAnsi="Times New Roman" w:cs="Times New Roman"/>
          <w:sz w:val="24"/>
          <w:szCs w:val="24"/>
          <w:lang w:val="lt-LT" w:eastAsia="ar-SA"/>
        </w:rPr>
        <w:t>07-07</w:t>
      </w:r>
      <w:r w:rsidRPr="00764977">
        <w:rPr>
          <w:rFonts w:ascii="Times New Roman" w:eastAsia="Times New Roman" w:hAnsi="Times New Roman" w:cs="Times New Roman"/>
          <w:sz w:val="24"/>
          <w:szCs w:val="24"/>
          <w:lang w:val="lt-LT" w:eastAsia="ar-SA"/>
        </w:rPr>
        <w:t xml:space="preserve"> raštą Nr. </w:t>
      </w:r>
      <w:r>
        <w:rPr>
          <w:rFonts w:ascii="Times New Roman" w:eastAsia="Times New Roman" w:hAnsi="Times New Roman" w:cs="Times New Roman"/>
          <w:sz w:val="24"/>
          <w:szCs w:val="24"/>
          <w:lang w:val="lt-LT" w:eastAsia="lt-LT"/>
        </w:rPr>
        <w:t>(4.1.8.E) D3-5204 „D</w:t>
      </w:r>
      <w:r w:rsidRPr="00764977">
        <w:rPr>
          <w:rFonts w:ascii="Times New Roman" w:eastAsia="Times New Roman" w:hAnsi="Times New Roman" w:cs="Times New Roman"/>
          <w:sz w:val="24"/>
          <w:szCs w:val="24"/>
          <w:lang w:val="lt-LT" w:eastAsia="ar-SA"/>
        </w:rPr>
        <w:t xml:space="preserve">ėl išvados pateikimo“, kuriuo prašoma pateikti išvadą </w:t>
      </w:r>
      <w:r w:rsidRPr="0087777D">
        <w:rPr>
          <w:rFonts w:ascii="Times New Roman" w:eastAsia="Times New Roman" w:hAnsi="Times New Roman" w:cs="Times New Roman"/>
          <w:sz w:val="24"/>
          <w:szCs w:val="24"/>
          <w:lang w:val="lt-LT" w:eastAsia="ar-SA"/>
        </w:rPr>
        <w:t>dėl Kretingos rajono savivaldybės garantijos suteikimo UAB „Kretingos vandenys“</w:t>
      </w:r>
      <w:r>
        <w:rPr>
          <w:rFonts w:ascii="Times New Roman" w:eastAsia="Times New Roman" w:hAnsi="Times New Roman" w:cs="Times New Roman"/>
          <w:sz w:val="24"/>
          <w:szCs w:val="24"/>
          <w:lang w:val="lt-LT" w:eastAsia="ar-SA"/>
        </w:rPr>
        <w:t xml:space="preserve"> (toliau – Bendrovė) paimti 350,0</w:t>
      </w:r>
      <w:r w:rsidRPr="0087777D">
        <w:rPr>
          <w:rFonts w:ascii="Times New Roman" w:eastAsia="Times New Roman" w:hAnsi="Times New Roman" w:cs="Times New Roman"/>
          <w:sz w:val="24"/>
          <w:szCs w:val="24"/>
          <w:lang w:val="lt-LT" w:eastAsia="ar-SA"/>
        </w:rPr>
        <w:t xml:space="preserve"> tūkst. Eur ilgalaikę paskolą</w:t>
      </w:r>
      <w:r>
        <w:rPr>
          <w:rFonts w:ascii="Times New Roman" w:eastAsia="Times New Roman" w:hAnsi="Times New Roman" w:cs="Times New Roman"/>
          <w:sz w:val="24"/>
          <w:szCs w:val="24"/>
          <w:lang w:val="lt-LT" w:eastAsia="ar-SA"/>
        </w:rPr>
        <w:t xml:space="preserve"> </w:t>
      </w:r>
      <w:r w:rsidRPr="00E355F2">
        <w:rPr>
          <w:rFonts w:ascii="Times New Roman" w:eastAsia="Times New Roman" w:hAnsi="Times New Roman" w:cs="Times New Roman"/>
          <w:sz w:val="24"/>
          <w:szCs w:val="24"/>
          <w:lang w:val="lt-LT" w:eastAsia="ar-SA"/>
        </w:rPr>
        <w:t>veiklos tęstinumo,</w:t>
      </w:r>
      <w:r>
        <w:rPr>
          <w:rFonts w:ascii="Times New Roman" w:eastAsia="Times New Roman" w:hAnsi="Times New Roman" w:cs="Times New Roman"/>
          <w:sz w:val="24"/>
          <w:szCs w:val="24"/>
          <w:lang w:val="lt-LT" w:eastAsia="ar-SA"/>
        </w:rPr>
        <w:t xml:space="preserve"> </w:t>
      </w:r>
      <w:r w:rsidRPr="00E355F2">
        <w:rPr>
          <w:rFonts w:ascii="Times New Roman" w:eastAsia="Times New Roman" w:hAnsi="Times New Roman" w:cs="Times New Roman"/>
          <w:sz w:val="24"/>
          <w:szCs w:val="24"/>
          <w:lang w:val="lt-LT" w:eastAsia="ar-SA"/>
        </w:rPr>
        <w:t>mokumo užtikrinimui bei plėtros ir likvidumui atkurti</w:t>
      </w:r>
      <w:r w:rsidR="00133E33">
        <w:rPr>
          <w:rFonts w:ascii="Times New Roman" w:eastAsia="Times New Roman" w:hAnsi="Times New Roman" w:cs="Times New Roman"/>
          <w:sz w:val="24"/>
          <w:szCs w:val="24"/>
          <w:lang w:val="lt-LT" w:eastAsia="ar-SA"/>
        </w:rPr>
        <w:t xml:space="preserve">. Šiame rašte pateiktą informaciją </w:t>
      </w:r>
      <w:r w:rsidRPr="00C40AB4">
        <w:rPr>
          <w:rFonts w:ascii="Times New Roman" w:eastAsia="Times New Roman" w:hAnsi="Times New Roman" w:cs="Times New Roman"/>
          <w:sz w:val="24"/>
          <w:szCs w:val="24"/>
          <w:lang w:val="lt-LT" w:eastAsia="ar-SA"/>
        </w:rPr>
        <w:t>S</w:t>
      </w:r>
      <w:r w:rsidR="00133E33">
        <w:rPr>
          <w:rFonts w:ascii="Times New Roman" w:eastAsia="Times New Roman" w:hAnsi="Times New Roman" w:cs="Times New Roman"/>
          <w:sz w:val="24"/>
          <w:szCs w:val="24"/>
          <w:lang w:val="lt-LT" w:eastAsia="ar-SA"/>
        </w:rPr>
        <w:t>avivaldybė patikslino 2023-07-10 raštu Nr.</w:t>
      </w:r>
      <w:r w:rsidR="00133E33" w:rsidRPr="00133E33">
        <w:t xml:space="preserve"> </w:t>
      </w:r>
      <w:r w:rsidR="00133E33" w:rsidRPr="00133E33">
        <w:rPr>
          <w:rFonts w:ascii="Times New Roman" w:eastAsia="Times New Roman" w:hAnsi="Times New Roman" w:cs="Times New Roman"/>
          <w:sz w:val="24"/>
          <w:szCs w:val="24"/>
          <w:lang w:val="lt-LT" w:eastAsia="ar-SA"/>
        </w:rPr>
        <w:t>(4.1.8.E) D3-5228</w:t>
      </w:r>
      <w:r w:rsidR="00133E33">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lang w:val="lt-LT" w:eastAsia="ar-SA"/>
        </w:rPr>
        <w:t xml:space="preserve"> </w:t>
      </w:r>
      <w:r w:rsidR="00133E33">
        <w:rPr>
          <w:rFonts w:ascii="Times New Roman" w:eastAsia="Times New Roman" w:hAnsi="Times New Roman" w:cs="Times New Roman"/>
          <w:sz w:val="24"/>
          <w:szCs w:val="24"/>
          <w:lang w:val="lt-LT" w:eastAsia="ar-SA"/>
        </w:rPr>
        <w:t xml:space="preserve">„Dėl informacijos patikslinimo“. </w:t>
      </w:r>
    </w:p>
    <w:p w:rsidR="00E355F2" w:rsidRPr="00964833" w:rsidRDefault="00E355F2" w:rsidP="00E355F2">
      <w:pPr>
        <w:suppressAutoHyphens/>
        <w:spacing w:after="0" w:line="360" w:lineRule="auto"/>
        <w:ind w:firstLine="851"/>
        <w:jc w:val="both"/>
        <w:rPr>
          <w:rFonts w:ascii="Times New Roman" w:eastAsia="Times New Roman" w:hAnsi="Times New Roman" w:cs="Times New Roman"/>
          <w:sz w:val="24"/>
          <w:szCs w:val="24"/>
          <w:lang w:val="lt-LT" w:eastAsia="ar-SA"/>
        </w:rPr>
      </w:pPr>
      <w:r w:rsidRPr="00964833">
        <w:rPr>
          <w:rFonts w:ascii="Times New Roman" w:eastAsia="Times New Roman" w:hAnsi="Times New Roman" w:cs="Times New Roman"/>
          <w:sz w:val="24"/>
          <w:szCs w:val="24"/>
          <w:lang w:val="lt-LT" w:eastAsia="ar-SA"/>
        </w:rPr>
        <w:t>Savivaldybės kontrolės ir audito tarnyba, vadovaudamasi Lietuvos Respubli</w:t>
      </w:r>
      <w:r w:rsidR="00055F3C">
        <w:rPr>
          <w:rFonts w:ascii="Times New Roman" w:eastAsia="Times New Roman" w:hAnsi="Times New Roman" w:cs="Times New Roman"/>
          <w:sz w:val="24"/>
          <w:szCs w:val="24"/>
          <w:lang w:val="lt-LT" w:eastAsia="ar-SA"/>
        </w:rPr>
        <w:t>kos vietos savivaldos įstatymo 6</w:t>
      </w:r>
      <w:r w:rsidRPr="00964833">
        <w:rPr>
          <w:rFonts w:ascii="Times New Roman" w:eastAsia="Times New Roman" w:hAnsi="Times New Roman" w:cs="Times New Roman"/>
          <w:sz w:val="24"/>
          <w:szCs w:val="24"/>
          <w:lang w:val="lt-LT" w:eastAsia="ar-SA"/>
        </w:rPr>
        <w:t>7 straipsnio 1 dalies 3 punktu,</w:t>
      </w:r>
      <w:r w:rsidR="00055F3C">
        <w:rPr>
          <w:rFonts w:ascii="Times New Roman" w:eastAsia="Times New Roman" w:hAnsi="Times New Roman" w:cs="Times New Roman"/>
          <w:sz w:val="24"/>
          <w:szCs w:val="24"/>
          <w:lang w:val="lt-LT" w:eastAsia="ar-SA"/>
        </w:rPr>
        <w:t xml:space="preserve"> 2023</w:t>
      </w:r>
      <w:r w:rsidRPr="00964833">
        <w:rPr>
          <w:rFonts w:ascii="Times New Roman" w:eastAsia="Times New Roman" w:hAnsi="Times New Roman" w:cs="Times New Roman"/>
          <w:sz w:val="24"/>
          <w:szCs w:val="24"/>
          <w:lang w:val="lt-LT" w:eastAsia="ar-SA"/>
        </w:rPr>
        <w:t xml:space="preserve"> m. </w:t>
      </w:r>
      <w:r w:rsidR="00055F3C">
        <w:rPr>
          <w:rFonts w:ascii="Times New Roman" w:eastAsia="Times New Roman" w:hAnsi="Times New Roman" w:cs="Times New Roman"/>
          <w:sz w:val="24"/>
          <w:szCs w:val="24"/>
          <w:lang w:val="lt-LT" w:eastAsia="ar-SA"/>
        </w:rPr>
        <w:t xml:space="preserve">liepos </w:t>
      </w:r>
      <w:r w:rsidR="00055F3C" w:rsidRPr="00AF0BF1">
        <w:rPr>
          <w:rFonts w:ascii="Times New Roman" w:eastAsia="Times New Roman" w:hAnsi="Times New Roman" w:cs="Times New Roman"/>
          <w:sz w:val="24"/>
          <w:szCs w:val="24"/>
          <w:lang w:val="lt-LT" w:eastAsia="ar-SA"/>
        </w:rPr>
        <w:t>10-12</w:t>
      </w:r>
      <w:r w:rsidRPr="00EF6FE0">
        <w:rPr>
          <w:rFonts w:ascii="Times New Roman" w:eastAsia="Times New Roman" w:hAnsi="Times New Roman" w:cs="Times New Roman"/>
          <w:sz w:val="24"/>
          <w:szCs w:val="24"/>
          <w:lang w:val="lt-LT" w:eastAsia="ar-SA"/>
        </w:rPr>
        <w:t xml:space="preserve"> d. atliko</w:t>
      </w:r>
      <w:r w:rsidRPr="00964833">
        <w:rPr>
          <w:rFonts w:ascii="Times New Roman" w:eastAsia="Times New Roman" w:hAnsi="Times New Roman" w:cs="Times New Roman"/>
          <w:sz w:val="24"/>
          <w:szCs w:val="24"/>
          <w:lang w:val="lt-LT" w:eastAsia="ar-SA"/>
        </w:rPr>
        <w:t xml:space="preserve"> vertinimą dėl Savivaldybės galimybės suteikti garantiją. Vertinimo tikslas – nustatyti, ar Savivaldybė, neviršydama nustatytų garantijų limitų, turi galimybę suteikti </w:t>
      </w:r>
      <w:r w:rsidR="00055F3C">
        <w:rPr>
          <w:rFonts w:ascii="Times New Roman" w:eastAsia="Times New Roman" w:hAnsi="Times New Roman" w:cs="Times New Roman"/>
          <w:sz w:val="24"/>
          <w:szCs w:val="24"/>
          <w:lang w:val="lt-LT" w:eastAsia="ar-SA"/>
        </w:rPr>
        <w:t xml:space="preserve">350,0 </w:t>
      </w:r>
      <w:r w:rsidRPr="00964833">
        <w:rPr>
          <w:rFonts w:ascii="Times New Roman" w:eastAsia="Times New Roman" w:hAnsi="Times New Roman" w:cs="Times New Roman"/>
          <w:sz w:val="24"/>
          <w:szCs w:val="24"/>
          <w:lang w:val="lt-LT" w:eastAsia="ar-SA"/>
        </w:rPr>
        <w:t xml:space="preserve">tūkst. Eur garantiją </w:t>
      </w:r>
      <w:r>
        <w:rPr>
          <w:rFonts w:ascii="Times New Roman" w:eastAsia="Times New Roman" w:hAnsi="Times New Roman" w:cs="Times New Roman"/>
          <w:sz w:val="24"/>
          <w:szCs w:val="24"/>
          <w:lang w:val="lt-LT" w:eastAsia="ar-SA"/>
        </w:rPr>
        <w:t>dėl Bendrovės</w:t>
      </w:r>
      <w:r w:rsidRPr="00964833">
        <w:rPr>
          <w:rFonts w:ascii="Times New Roman" w:eastAsia="Times New Roman" w:hAnsi="Times New Roman" w:cs="Times New Roman"/>
          <w:sz w:val="24"/>
          <w:szCs w:val="24"/>
          <w:lang w:val="lt-LT" w:eastAsia="ar-SA"/>
        </w:rPr>
        <w:t xml:space="preserve"> imam</w:t>
      </w:r>
      <w:r>
        <w:rPr>
          <w:rFonts w:ascii="Times New Roman" w:eastAsia="Times New Roman" w:hAnsi="Times New Roman" w:cs="Times New Roman"/>
          <w:sz w:val="24"/>
          <w:szCs w:val="24"/>
          <w:lang w:val="lt-LT" w:eastAsia="ar-SA"/>
        </w:rPr>
        <w:t>os</w:t>
      </w:r>
      <w:r w:rsidRPr="00964833">
        <w:rPr>
          <w:rFonts w:ascii="Times New Roman" w:eastAsia="Times New Roman" w:hAnsi="Times New Roman" w:cs="Times New Roman"/>
          <w:sz w:val="24"/>
          <w:szCs w:val="24"/>
          <w:lang w:val="lt-LT" w:eastAsia="ar-SA"/>
        </w:rPr>
        <w:t xml:space="preserve"> ilgalaik</w:t>
      </w:r>
      <w:r>
        <w:rPr>
          <w:rFonts w:ascii="Times New Roman" w:eastAsia="Times New Roman" w:hAnsi="Times New Roman" w:cs="Times New Roman"/>
          <w:sz w:val="24"/>
          <w:szCs w:val="24"/>
          <w:lang w:val="lt-LT" w:eastAsia="ar-SA"/>
        </w:rPr>
        <w:t>ės</w:t>
      </w:r>
      <w:r w:rsidRPr="00964833">
        <w:rPr>
          <w:rFonts w:ascii="Times New Roman" w:eastAsia="Times New Roman" w:hAnsi="Times New Roman" w:cs="Times New Roman"/>
          <w:sz w:val="24"/>
          <w:szCs w:val="24"/>
          <w:lang w:val="lt-LT" w:eastAsia="ar-SA"/>
        </w:rPr>
        <w:t xml:space="preserve"> paskol</w:t>
      </w:r>
      <w:r>
        <w:rPr>
          <w:rFonts w:ascii="Times New Roman" w:eastAsia="Times New Roman" w:hAnsi="Times New Roman" w:cs="Times New Roman"/>
          <w:sz w:val="24"/>
          <w:szCs w:val="24"/>
          <w:lang w:val="lt-LT" w:eastAsia="ar-SA"/>
        </w:rPr>
        <w:t>os</w:t>
      </w:r>
      <w:r w:rsidRPr="00964833">
        <w:rPr>
          <w:rFonts w:ascii="Times New Roman" w:eastAsia="Times New Roman" w:hAnsi="Times New Roman" w:cs="Times New Roman"/>
          <w:sz w:val="24"/>
          <w:szCs w:val="24"/>
          <w:lang w:val="lt-LT" w:eastAsia="ar-SA"/>
        </w:rPr>
        <w:t>.</w:t>
      </w:r>
    </w:p>
    <w:p w:rsidR="00E355F2" w:rsidRDefault="00AC469B" w:rsidP="00E355F2">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Savivaldybė</w:t>
      </w:r>
      <w:r w:rsidR="00E355F2">
        <w:rPr>
          <w:rFonts w:ascii="Times New Roman" w:eastAsia="Times New Roman" w:hAnsi="Times New Roman" w:cs="Times New Roman"/>
          <w:sz w:val="24"/>
          <w:szCs w:val="24"/>
          <w:lang w:val="lt-LT" w:eastAsia="ar-SA"/>
        </w:rPr>
        <w:t xml:space="preserve"> ir </w:t>
      </w:r>
      <w:r w:rsidR="00E355F2" w:rsidRPr="00964833">
        <w:rPr>
          <w:rFonts w:ascii="Times New Roman" w:eastAsia="Times New Roman" w:hAnsi="Times New Roman" w:cs="Times New Roman"/>
          <w:sz w:val="24"/>
          <w:szCs w:val="24"/>
          <w:lang w:val="lt-LT" w:eastAsia="ar-SA"/>
        </w:rPr>
        <w:t>Bendrovė</w:t>
      </w:r>
      <w:r w:rsidR="00E355F2">
        <w:rPr>
          <w:rFonts w:ascii="Times New Roman" w:eastAsia="Times New Roman" w:hAnsi="Times New Roman" w:cs="Times New Roman"/>
          <w:sz w:val="24"/>
          <w:szCs w:val="24"/>
          <w:lang w:val="lt-LT" w:eastAsia="ar-SA"/>
        </w:rPr>
        <w:t xml:space="preserve"> yra atsakingi</w:t>
      </w:r>
      <w:r w:rsidR="00E355F2" w:rsidRPr="00C40AB4">
        <w:rPr>
          <w:rFonts w:ascii="Times New Roman" w:eastAsia="Times New Roman" w:hAnsi="Times New Roman" w:cs="Times New Roman"/>
          <w:sz w:val="24"/>
          <w:szCs w:val="24"/>
          <w:lang w:val="lt-LT" w:eastAsia="ar-SA"/>
        </w:rPr>
        <w:t xml:space="preserve"> už vertinimui pateiktų</w:t>
      </w:r>
      <w:r w:rsidR="00E355F2">
        <w:rPr>
          <w:rFonts w:ascii="Times New Roman" w:eastAsia="Times New Roman" w:hAnsi="Times New Roman" w:cs="Times New Roman"/>
          <w:sz w:val="24"/>
          <w:szCs w:val="24"/>
          <w:lang w:val="lt-LT" w:eastAsia="ar-SA"/>
        </w:rPr>
        <w:t xml:space="preserve"> dokumentų ir </w:t>
      </w:r>
      <w:r w:rsidR="00E355F2" w:rsidRPr="00C40AB4">
        <w:rPr>
          <w:rFonts w:ascii="Times New Roman" w:eastAsia="Times New Roman" w:hAnsi="Times New Roman" w:cs="Times New Roman"/>
          <w:sz w:val="24"/>
          <w:szCs w:val="24"/>
          <w:lang w:val="lt-LT" w:eastAsia="ar-SA"/>
        </w:rPr>
        <w:t xml:space="preserve"> duomenų tikrumą </w:t>
      </w:r>
      <w:r w:rsidR="00E355F2">
        <w:rPr>
          <w:rFonts w:ascii="Times New Roman" w:eastAsia="Times New Roman" w:hAnsi="Times New Roman" w:cs="Times New Roman"/>
          <w:sz w:val="24"/>
          <w:szCs w:val="24"/>
          <w:lang w:val="lt-LT" w:eastAsia="ar-SA"/>
        </w:rPr>
        <w:t>bei</w:t>
      </w:r>
      <w:r w:rsidR="00E355F2" w:rsidRPr="00C40AB4">
        <w:rPr>
          <w:rFonts w:ascii="Times New Roman" w:eastAsia="Times New Roman" w:hAnsi="Times New Roman" w:cs="Times New Roman"/>
          <w:sz w:val="24"/>
          <w:szCs w:val="24"/>
          <w:lang w:val="lt-LT" w:eastAsia="ar-SA"/>
        </w:rPr>
        <w:t xml:space="preserve"> teisingumą. Atliekant vertinimą buvo vadovaujamasi nuostata, kad pateikti </w:t>
      </w:r>
      <w:r w:rsidR="00E355F2">
        <w:rPr>
          <w:rFonts w:ascii="Times New Roman" w:eastAsia="Times New Roman" w:hAnsi="Times New Roman" w:cs="Times New Roman"/>
          <w:sz w:val="24"/>
          <w:szCs w:val="24"/>
          <w:lang w:val="lt-LT" w:eastAsia="ar-SA"/>
        </w:rPr>
        <w:t xml:space="preserve">dokumentai ir </w:t>
      </w:r>
      <w:r w:rsidR="00E355F2" w:rsidRPr="00C40AB4">
        <w:rPr>
          <w:rFonts w:ascii="Times New Roman" w:eastAsia="Times New Roman" w:hAnsi="Times New Roman" w:cs="Times New Roman"/>
          <w:sz w:val="24"/>
          <w:szCs w:val="24"/>
          <w:lang w:val="lt-LT" w:eastAsia="ar-SA"/>
        </w:rPr>
        <w:t xml:space="preserve">duomenys yra teisingi, objektyvūs ir išsamūs, o pateiktų dokumentų kopijos atitinka originalus. </w:t>
      </w:r>
    </w:p>
    <w:p w:rsidR="00E355F2" w:rsidRDefault="00E355F2" w:rsidP="00E355F2">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Pažymime, kad </w:t>
      </w:r>
      <w:r>
        <w:rPr>
          <w:rFonts w:ascii="Times New Roman" w:eastAsia="Times New Roman" w:hAnsi="Times New Roman" w:cs="Times New Roman"/>
          <w:sz w:val="24"/>
          <w:szCs w:val="24"/>
          <w:lang w:val="lt-LT" w:eastAsia="ar-SA"/>
        </w:rPr>
        <w:t>Savivaldybės administracija yra atsakinga už įstatymų, Vyriausybės nutarimų ir Savivaldybės tarybos sprendimų įgyvendinimą, Savivaldybės vardu prisiimtų garantijų apskaitą ir įsipareigojimų pagal garantijas vykdymo kontrolę.</w:t>
      </w:r>
    </w:p>
    <w:p w:rsidR="00E355F2" w:rsidRDefault="00E355F2" w:rsidP="00E355F2">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Bendrovės vadovybė atsako už savalaikį atsiskaitymą su kredito įstaiga ir kitų sutartinių įsipareigojimų, nustatytų kredito sutartyje, tinkamą vykdymą ir informacijos teikimą.</w:t>
      </w:r>
    </w:p>
    <w:p w:rsidR="00E355F2" w:rsidRPr="00C40AB4" w:rsidRDefault="00E355F2" w:rsidP="00E355F2">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lastRenderedPageBreak/>
        <w:t>Savivaldybės kontrolės ir audito tarnyba, atlikdama vertinimą, pagrindinį dėmesį sk</w:t>
      </w:r>
      <w:r>
        <w:rPr>
          <w:rFonts w:ascii="Times New Roman" w:eastAsia="Times New Roman" w:hAnsi="Times New Roman" w:cs="Times New Roman"/>
          <w:sz w:val="24"/>
          <w:szCs w:val="24"/>
          <w:lang w:val="lt-LT" w:eastAsia="ar-SA"/>
        </w:rPr>
        <w:t>iria</w:t>
      </w:r>
      <w:r w:rsidRPr="00C40AB4">
        <w:rPr>
          <w:rFonts w:ascii="Times New Roman" w:eastAsia="Times New Roman" w:hAnsi="Times New Roman" w:cs="Times New Roman"/>
          <w:sz w:val="24"/>
          <w:szCs w:val="24"/>
          <w:lang w:val="lt-LT" w:eastAsia="ar-SA"/>
        </w:rPr>
        <w:t xml:space="preserve"> Savivaldybės </w:t>
      </w:r>
      <w:r>
        <w:rPr>
          <w:rFonts w:ascii="Times New Roman" w:eastAsia="Times New Roman" w:hAnsi="Times New Roman" w:cs="Times New Roman"/>
          <w:sz w:val="24"/>
          <w:szCs w:val="24"/>
          <w:lang w:val="lt-LT" w:eastAsia="ar-SA"/>
        </w:rPr>
        <w:t>garantijų limitų laikymuisi. A</w:t>
      </w:r>
      <w:r w:rsidRPr="00C40AB4">
        <w:rPr>
          <w:rFonts w:ascii="Times New Roman" w:eastAsia="Times New Roman" w:hAnsi="Times New Roman" w:cs="Times New Roman"/>
          <w:sz w:val="24"/>
          <w:szCs w:val="24"/>
          <w:lang w:val="lt-LT" w:eastAsia="ar-SA"/>
        </w:rPr>
        <w:t>tliekant vertinimą buvo vadovaujamasi Savivaldybės administracijos Ekonomikos ir biudžeto skyri</w:t>
      </w:r>
      <w:r w:rsidR="00AC469B">
        <w:rPr>
          <w:rFonts w:ascii="Times New Roman" w:eastAsia="Times New Roman" w:hAnsi="Times New Roman" w:cs="Times New Roman"/>
          <w:sz w:val="24"/>
          <w:szCs w:val="24"/>
          <w:lang w:val="lt-LT" w:eastAsia="ar-SA"/>
        </w:rPr>
        <w:t>aus pateiktais Savivaldybės</w:t>
      </w:r>
      <w:r w:rsidRPr="00964833">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lang w:val="lt-LT" w:eastAsia="ar-SA"/>
        </w:rPr>
        <w:t xml:space="preserve">įsipareigojimų pagal garantijas </w:t>
      </w:r>
      <w:r w:rsidRPr="00964833">
        <w:rPr>
          <w:rFonts w:ascii="Times New Roman" w:eastAsia="Times New Roman" w:hAnsi="Times New Roman" w:cs="Times New Roman"/>
          <w:sz w:val="24"/>
          <w:szCs w:val="24"/>
          <w:lang w:val="lt-LT" w:eastAsia="ar-SA"/>
        </w:rPr>
        <w:t>duomenimis.</w:t>
      </w:r>
      <w:r w:rsidRPr="00C40AB4">
        <w:rPr>
          <w:rFonts w:ascii="Times New Roman" w:eastAsia="Times New Roman" w:hAnsi="Times New Roman" w:cs="Times New Roman"/>
          <w:sz w:val="24"/>
          <w:szCs w:val="24"/>
          <w:lang w:val="lt-LT" w:eastAsia="ar-SA"/>
        </w:rPr>
        <w:t xml:space="preserve"> Vertinimo metu surinkti duomenys pagrindžia </w:t>
      </w:r>
      <w:r w:rsidRPr="002700C5">
        <w:rPr>
          <w:rFonts w:ascii="Times New Roman" w:eastAsia="Times New Roman" w:hAnsi="Times New Roman" w:cs="Times New Roman"/>
          <w:sz w:val="24"/>
          <w:szCs w:val="24"/>
          <w:lang w:val="lt-LT" w:eastAsia="ar-SA"/>
        </w:rPr>
        <w:t>Savivaldybės garantijų įsipareigojimus ir suteikia pagrindą pateikti Savivaldybės tarybai išvadą dėl galimybės suteikti</w:t>
      </w:r>
      <w:r w:rsidR="00AC469B">
        <w:rPr>
          <w:rFonts w:ascii="Times New Roman" w:eastAsia="Times New Roman" w:hAnsi="Times New Roman" w:cs="Times New Roman"/>
          <w:sz w:val="24"/>
          <w:szCs w:val="24"/>
          <w:lang w:val="lt-LT" w:eastAsia="ar-SA"/>
        </w:rPr>
        <w:t xml:space="preserve"> garantiją dėl</w:t>
      </w:r>
      <w:r>
        <w:rPr>
          <w:rFonts w:ascii="Times New Roman" w:eastAsia="Times New Roman" w:hAnsi="Times New Roman" w:cs="Times New Roman"/>
          <w:sz w:val="24"/>
          <w:szCs w:val="24"/>
          <w:lang w:val="lt-LT" w:eastAsia="ar-SA"/>
        </w:rPr>
        <w:t xml:space="preserve"> Savivald</w:t>
      </w:r>
      <w:r w:rsidR="00AC469B">
        <w:rPr>
          <w:rFonts w:ascii="Times New Roman" w:eastAsia="Times New Roman" w:hAnsi="Times New Roman" w:cs="Times New Roman"/>
          <w:sz w:val="24"/>
          <w:szCs w:val="24"/>
          <w:lang w:val="lt-LT" w:eastAsia="ar-SA"/>
        </w:rPr>
        <w:t>ybės valdomos įmonės prisiimamų įsipareigojimų</w:t>
      </w:r>
      <w:r>
        <w:rPr>
          <w:rFonts w:ascii="Times New Roman" w:eastAsia="Times New Roman" w:hAnsi="Times New Roman" w:cs="Times New Roman"/>
          <w:sz w:val="24"/>
          <w:szCs w:val="24"/>
          <w:lang w:val="lt-LT" w:eastAsia="ar-SA"/>
        </w:rPr>
        <w:t xml:space="preserve"> pagal paskolos sutartį</w:t>
      </w:r>
      <w:r w:rsidRPr="00C40AB4">
        <w:rPr>
          <w:rFonts w:ascii="Times New Roman" w:eastAsia="Times New Roman" w:hAnsi="Times New Roman" w:cs="Times New Roman"/>
          <w:sz w:val="24"/>
          <w:szCs w:val="24"/>
          <w:lang w:val="lt-LT" w:eastAsia="ar-SA"/>
        </w:rPr>
        <w:t xml:space="preserve">. Atliktas vertinimas suteikė pakankamą pagrindą nuomonei pareikšti. </w:t>
      </w:r>
    </w:p>
    <w:p w:rsidR="00BA606E" w:rsidRDefault="00E355F2" w:rsidP="00BA606E">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Vertinimo apribojimas. Lietuvos Respublikos teisės aktai nereglamentuoja savivaldybės kontrolės ir audito tarnybos teikiamos išvados dėl </w:t>
      </w:r>
      <w:r w:rsidRPr="00DA50D5">
        <w:rPr>
          <w:rFonts w:ascii="Times New Roman" w:eastAsia="Times New Roman" w:hAnsi="Times New Roman" w:cs="Times New Roman"/>
          <w:sz w:val="24"/>
          <w:szCs w:val="24"/>
          <w:lang w:val="lt-LT" w:eastAsia="ar-SA"/>
        </w:rPr>
        <w:t xml:space="preserve">savivaldybės galimybės </w:t>
      </w:r>
      <w:r>
        <w:rPr>
          <w:rFonts w:ascii="Times New Roman" w:eastAsia="Times New Roman" w:hAnsi="Times New Roman" w:cs="Times New Roman"/>
          <w:sz w:val="24"/>
          <w:szCs w:val="24"/>
          <w:lang w:val="lt-LT" w:eastAsia="ar-SA"/>
        </w:rPr>
        <w:t>suteikti garantiją</w:t>
      </w:r>
      <w:r w:rsidRPr="00C40AB4">
        <w:rPr>
          <w:rFonts w:ascii="Times New Roman" w:eastAsia="Times New Roman" w:hAnsi="Times New Roman" w:cs="Times New Roman"/>
          <w:sz w:val="24"/>
          <w:szCs w:val="24"/>
          <w:lang w:val="lt-LT" w:eastAsia="ar-SA"/>
        </w:rPr>
        <w:t xml:space="preserve"> formos, turinio ir apimties, todėl rengiant šią išvadą apsiribota atlikti vertinimą teisėtumo požiūriu, t. y. vertintas Savivaldybės </w:t>
      </w:r>
      <w:r>
        <w:rPr>
          <w:rFonts w:ascii="Times New Roman" w:eastAsia="Times New Roman" w:hAnsi="Times New Roman" w:cs="Times New Roman"/>
          <w:sz w:val="24"/>
          <w:szCs w:val="24"/>
          <w:lang w:val="lt-LT" w:eastAsia="ar-SA"/>
        </w:rPr>
        <w:t>suteikiamų garantijų</w:t>
      </w:r>
      <w:r w:rsidRPr="00C40AB4">
        <w:rPr>
          <w:rFonts w:ascii="Times New Roman" w:eastAsia="Times New Roman" w:hAnsi="Times New Roman" w:cs="Times New Roman"/>
          <w:sz w:val="24"/>
          <w:szCs w:val="24"/>
          <w:lang w:val="lt-LT" w:eastAsia="ar-SA"/>
        </w:rPr>
        <w:t xml:space="preserve"> atitikimas imperatyviosioms teisės normoms</w:t>
      </w:r>
      <w:r>
        <w:rPr>
          <w:rFonts w:ascii="Times New Roman" w:eastAsia="Times New Roman" w:hAnsi="Times New Roman" w:cs="Times New Roman"/>
          <w:sz w:val="24"/>
          <w:szCs w:val="24"/>
          <w:lang w:val="lt-LT" w:eastAsia="ar-SA"/>
        </w:rPr>
        <w:t xml:space="preserve">: </w:t>
      </w:r>
      <w:r w:rsidR="00055F3C" w:rsidRPr="00E30BB3">
        <w:rPr>
          <w:rFonts w:ascii="Times New Roman" w:hAnsi="Times New Roman" w:cs="Times New Roman"/>
          <w:sz w:val="24"/>
          <w:szCs w:val="24"/>
          <w:lang w:val="lt-LT"/>
        </w:rPr>
        <w:t>Lietuvos Respublikos fiskalinės sutarties įgyvendinimo kons</w:t>
      </w:r>
      <w:r w:rsidR="00E30BB3">
        <w:rPr>
          <w:rFonts w:ascii="Times New Roman" w:hAnsi="Times New Roman" w:cs="Times New Roman"/>
          <w:sz w:val="24"/>
          <w:szCs w:val="24"/>
          <w:lang w:val="lt-LT"/>
        </w:rPr>
        <w:t>tituciniam įstatymui</w:t>
      </w:r>
      <w:r w:rsidR="00E30BB3">
        <w:rPr>
          <w:rStyle w:val="Puslapioinaosnuoroda"/>
          <w:rFonts w:ascii="Times New Roman" w:hAnsi="Times New Roman" w:cs="Times New Roman"/>
          <w:sz w:val="24"/>
          <w:szCs w:val="24"/>
          <w:lang w:val="lt-LT"/>
        </w:rPr>
        <w:footnoteReference w:id="1"/>
      </w:r>
      <w:r w:rsidR="00E30BB3">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eastAsia="ar-SA"/>
        </w:rPr>
        <w:t>Lietuvos Respublikos vietos savivaldos įstatymui</w:t>
      </w:r>
      <w:r>
        <w:rPr>
          <w:rStyle w:val="Puslapioinaosnuoroda"/>
          <w:rFonts w:ascii="Times New Roman" w:eastAsia="Times New Roman" w:hAnsi="Times New Roman" w:cs="Times New Roman"/>
          <w:sz w:val="24"/>
          <w:szCs w:val="24"/>
          <w:lang w:val="lt-LT" w:eastAsia="ar-SA"/>
        </w:rPr>
        <w:footnoteReference w:id="2"/>
      </w:r>
      <w:r>
        <w:rPr>
          <w:rFonts w:ascii="Times New Roman" w:eastAsia="Times New Roman" w:hAnsi="Times New Roman" w:cs="Times New Roman"/>
          <w:sz w:val="24"/>
          <w:szCs w:val="24"/>
          <w:lang w:val="lt-LT" w:eastAsia="ar-SA"/>
        </w:rPr>
        <w:t>, Lietuvos Respublikos biudžeto sandaros įstatymui</w:t>
      </w:r>
      <w:r>
        <w:rPr>
          <w:rStyle w:val="Puslapioinaosnuoroda"/>
          <w:rFonts w:ascii="Times New Roman" w:eastAsia="Times New Roman" w:hAnsi="Times New Roman" w:cs="Times New Roman"/>
          <w:sz w:val="24"/>
          <w:szCs w:val="24"/>
          <w:lang w:val="lt-LT" w:eastAsia="ar-SA"/>
        </w:rPr>
        <w:footnoteReference w:id="3"/>
      </w:r>
      <w:r>
        <w:rPr>
          <w:rFonts w:ascii="Times New Roman" w:eastAsia="Times New Roman" w:hAnsi="Times New Roman" w:cs="Times New Roman"/>
          <w:sz w:val="24"/>
          <w:szCs w:val="24"/>
          <w:lang w:val="lt-LT" w:eastAsia="ar-SA"/>
        </w:rPr>
        <w:t>, Lietuvos Respublikos 202</w:t>
      </w:r>
      <w:r w:rsidR="00E30BB3">
        <w:rPr>
          <w:rFonts w:ascii="Times New Roman" w:eastAsia="Times New Roman" w:hAnsi="Times New Roman" w:cs="Times New Roman"/>
          <w:sz w:val="24"/>
          <w:szCs w:val="24"/>
          <w:lang w:val="lt-LT" w:eastAsia="ar-SA"/>
        </w:rPr>
        <w:t>3</w:t>
      </w:r>
      <w:r>
        <w:rPr>
          <w:rFonts w:ascii="Times New Roman" w:eastAsia="Times New Roman" w:hAnsi="Times New Roman" w:cs="Times New Roman"/>
          <w:sz w:val="24"/>
          <w:szCs w:val="24"/>
          <w:lang w:val="lt-LT" w:eastAsia="ar-SA"/>
        </w:rPr>
        <w:t xml:space="preserve"> metų valstybės biudžeto ir savivaldybių biudžetų finansinių rodiklių patvirtinimo įstatymui</w:t>
      </w:r>
      <w:r>
        <w:rPr>
          <w:rStyle w:val="Puslapioinaosnuoroda"/>
          <w:rFonts w:ascii="Times New Roman" w:eastAsia="Times New Roman" w:hAnsi="Times New Roman" w:cs="Times New Roman"/>
          <w:sz w:val="24"/>
          <w:szCs w:val="24"/>
          <w:lang w:val="lt-LT" w:eastAsia="ar-SA"/>
        </w:rPr>
        <w:footnoteReference w:id="4"/>
      </w:r>
      <w:r>
        <w:rPr>
          <w:rFonts w:ascii="Times New Roman" w:eastAsia="Times New Roman" w:hAnsi="Times New Roman" w:cs="Times New Roman"/>
          <w:sz w:val="24"/>
          <w:szCs w:val="24"/>
          <w:lang w:val="lt-LT" w:eastAsia="ar-SA"/>
        </w:rPr>
        <w:t>, Lietuvos Respublikos Vyriausybės patvirtintoms Savivaldybių skolinimosi taisyklėms</w:t>
      </w:r>
      <w:r>
        <w:rPr>
          <w:rStyle w:val="Puslapioinaosnuoroda"/>
          <w:rFonts w:ascii="Times New Roman" w:eastAsia="Times New Roman" w:hAnsi="Times New Roman" w:cs="Times New Roman"/>
          <w:sz w:val="24"/>
          <w:szCs w:val="24"/>
          <w:lang w:val="lt-LT" w:eastAsia="ar-SA"/>
        </w:rPr>
        <w:footnoteReference w:id="5"/>
      </w:r>
      <w:r w:rsidR="00BA606E">
        <w:rPr>
          <w:rFonts w:ascii="Times New Roman" w:eastAsia="Times New Roman" w:hAnsi="Times New Roman" w:cs="Times New Roman"/>
          <w:sz w:val="24"/>
          <w:szCs w:val="24"/>
          <w:lang w:val="lt-LT" w:eastAsia="ar-SA"/>
        </w:rPr>
        <w:t xml:space="preserve">. </w:t>
      </w:r>
    </w:p>
    <w:p w:rsidR="00E355F2" w:rsidRPr="00C40AB4" w:rsidRDefault="00E355F2" w:rsidP="00E355F2">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E355F2" w:rsidRPr="00C40AB4" w:rsidRDefault="00E355F2" w:rsidP="00E355F2">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APRAŠOMOJI DALIS</w:t>
      </w:r>
    </w:p>
    <w:p w:rsidR="00E355F2" w:rsidRDefault="00E355F2" w:rsidP="00E355F2">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E355F2" w:rsidRDefault="00E355F2" w:rsidP="00E355F2">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I. Garantijos suteikimo pagrįstumas</w:t>
      </w:r>
    </w:p>
    <w:p w:rsidR="00E355F2" w:rsidRDefault="00E355F2" w:rsidP="00E355F2">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BA606E" w:rsidRDefault="00BA606E" w:rsidP="00BA606E">
      <w:pPr>
        <w:suppressAutoHyphens/>
        <w:spacing w:after="0" w:line="360" w:lineRule="auto"/>
        <w:ind w:firstLine="851"/>
        <w:jc w:val="both"/>
        <w:rPr>
          <w:rFonts w:ascii="Times New Roman" w:eastAsia="Times New Roman" w:hAnsi="Times New Roman" w:cs="Times New Roman"/>
          <w:sz w:val="24"/>
          <w:szCs w:val="24"/>
          <w:lang w:val="lt-LT" w:eastAsia="ar-SA"/>
        </w:rPr>
      </w:pPr>
      <w:r w:rsidRPr="002B591D">
        <w:rPr>
          <w:rFonts w:ascii="Palemonas" w:eastAsia="Calibri" w:hAnsi="Palemonas" w:cs="Times New Roman"/>
          <w:sz w:val="24"/>
          <w:lang w:val="lt-LT"/>
        </w:rPr>
        <w:t>Pagal Lietuvos Respublikos biudžeto sandaros įstatymo</w:t>
      </w:r>
      <w:r w:rsidRPr="002B591D">
        <w:rPr>
          <w:rFonts w:ascii="Palemonas" w:eastAsia="Calibri" w:hAnsi="Palemonas" w:cs="Times New Roman"/>
          <w:sz w:val="24"/>
          <w:vertAlign w:val="superscript"/>
          <w:lang w:val="lt-LT"/>
        </w:rPr>
        <w:footnoteReference w:id="6"/>
      </w:r>
      <w:r w:rsidRPr="002B591D">
        <w:rPr>
          <w:rFonts w:ascii="Palemonas" w:eastAsia="Calibri" w:hAnsi="Palemonas" w:cs="Times New Roman"/>
          <w:sz w:val="24"/>
          <w:lang w:val="lt-LT"/>
        </w:rPr>
        <w:t xml:space="preserve"> nuostatas</w:t>
      </w:r>
      <w:r w:rsidRPr="00BA606E">
        <w:rPr>
          <w:rFonts w:ascii="Times New Roman" w:eastAsia="Calibri" w:hAnsi="Times New Roman" w:cs="Times New Roman"/>
          <w:sz w:val="24"/>
          <w:szCs w:val="24"/>
          <w:lang w:val="lt-LT"/>
        </w:rPr>
        <w:t xml:space="preserve"> </w:t>
      </w:r>
      <w:r w:rsidRPr="00DF71F4">
        <w:rPr>
          <w:rFonts w:ascii="Times New Roman" w:eastAsia="Calibri" w:hAnsi="Times New Roman" w:cs="Times New Roman"/>
          <w:sz w:val="24"/>
          <w:szCs w:val="24"/>
          <w:lang w:val="lt-LT"/>
        </w:rPr>
        <w:t>s</w:t>
      </w:r>
      <w:r w:rsidRPr="00DF71F4">
        <w:rPr>
          <w:rFonts w:ascii="Times New Roman" w:hAnsi="Times New Roman" w:cs="Times New Roman"/>
          <w:color w:val="000000"/>
          <w:sz w:val="24"/>
          <w:szCs w:val="24"/>
          <w:shd w:val="clear" w:color="auto" w:fill="FFFFFF"/>
          <w:lang w:val="lt-LT"/>
        </w:rPr>
        <w:t>avivaldybės</w:t>
      </w:r>
      <w:r>
        <w:rPr>
          <w:rFonts w:ascii="Times New Roman" w:hAnsi="Times New Roman" w:cs="Times New Roman"/>
          <w:color w:val="000000"/>
          <w:sz w:val="24"/>
          <w:szCs w:val="24"/>
          <w:shd w:val="clear" w:color="auto" w:fill="FFFFFF"/>
          <w:lang w:val="lt-LT"/>
        </w:rPr>
        <w:t xml:space="preserve"> gali </w:t>
      </w:r>
      <w:r w:rsidRPr="00BA606E">
        <w:rPr>
          <w:rFonts w:ascii="Times New Roman" w:eastAsia="Times New Roman" w:hAnsi="Times New Roman" w:cs="Times New Roman"/>
          <w:sz w:val="24"/>
          <w:szCs w:val="24"/>
          <w:lang w:val="lt-LT" w:eastAsia="ar-SA"/>
        </w:rPr>
        <w:t>teikti garantijas dėl savivaldybės valdomų įmonių prisiimamų įsipareigojimų pagal paskolų sutartis, finansinės nuomos (lizingo) sutartis ir kitų įsipareigojamųjų dokumentų sutartis.</w:t>
      </w:r>
    </w:p>
    <w:p w:rsidR="0092466F" w:rsidRDefault="00E355F2" w:rsidP="0092466F">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Bendrovė yra Kretingos rajono savivaldybės valdoma įmonė, pagal Bendrovės įstatus</w:t>
      </w:r>
      <w:r>
        <w:rPr>
          <w:rStyle w:val="Puslapioinaosnuoroda"/>
          <w:rFonts w:ascii="Times New Roman" w:eastAsia="Times New Roman" w:hAnsi="Times New Roman" w:cs="Times New Roman"/>
          <w:sz w:val="24"/>
          <w:szCs w:val="24"/>
          <w:lang w:val="lt-LT" w:eastAsia="ar-SA"/>
        </w:rPr>
        <w:footnoteReference w:id="7"/>
      </w:r>
      <w:r>
        <w:rPr>
          <w:rFonts w:ascii="Times New Roman" w:eastAsia="Times New Roman" w:hAnsi="Times New Roman" w:cs="Times New Roman"/>
          <w:sz w:val="24"/>
          <w:szCs w:val="24"/>
          <w:lang w:val="lt-LT" w:eastAsia="ar-SA"/>
        </w:rPr>
        <w:t xml:space="preserve"> visos (100 proc.) UAB „Kretingos vandenys“ akcijos nuosavybės teise priklauso Savivaldybei. Pagrindiniai Bendrovės veiklos tikslai</w:t>
      </w:r>
      <w:r w:rsidR="001637FD">
        <w:rPr>
          <w:rFonts w:ascii="Times New Roman" w:eastAsia="Times New Roman" w:hAnsi="Times New Roman" w:cs="Times New Roman"/>
          <w:sz w:val="24"/>
          <w:szCs w:val="24"/>
          <w:lang w:val="lt-LT" w:eastAsia="ar-SA"/>
        </w:rPr>
        <w:t xml:space="preserve"> yra</w:t>
      </w:r>
      <w:r>
        <w:rPr>
          <w:rFonts w:ascii="Times New Roman" w:eastAsia="Times New Roman" w:hAnsi="Times New Roman" w:cs="Times New Roman"/>
          <w:sz w:val="24"/>
          <w:szCs w:val="24"/>
          <w:lang w:val="lt-LT" w:eastAsia="ar-SA"/>
        </w:rPr>
        <w:t>:</w:t>
      </w:r>
      <w:r w:rsidR="001637FD">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lang w:val="lt-LT" w:eastAsia="ar-SA"/>
        </w:rPr>
        <w:t xml:space="preserve"> užtikrinti Kretingos rajono vartotojų nepertraukiamą aprūpinimą centralizuotai tiekiamu vandeniu, tiekiamo vandens kokybę, vandens tiekimo ir valymo įrenginių saugų </w:t>
      </w:r>
      <w:r>
        <w:rPr>
          <w:rFonts w:ascii="Times New Roman" w:eastAsia="Times New Roman" w:hAnsi="Times New Roman" w:cs="Times New Roman"/>
          <w:sz w:val="24"/>
          <w:szCs w:val="24"/>
          <w:lang w:val="lt-LT" w:eastAsia="ar-SA"/>
        </w:rPr>
        <w:lastRenderedPageBreak/>
        <w:t>eksploatavimą, siekiant pajamų gavimo, racionaliai naudoti bendrovės turtą bei kitus išteklius, siekti pelno, kad būtų patenkinti akcininko turtiniai interesai</w:t>
      </w:r>
      <w:r>
        <w:rPr>
          <w:rStyle w:val="Puslapioinaosnuoroda"/>
          <w:rFonts w:ascii="Times New Roman" w:eastAsia="Times New Roman" w:hAnsi="Times New Roman" w:cs="Times New Roman"/>
          <w:sz w:val="24"/>
          <w:szCs w:val="24"/>
          <w:lang w:val="lt-LT" w:eastAsia="ar-SA"/>
        </w:rPr>
        <w:footnoteReference w:id="8"/>
      </w:r>
      <w:r w:rsidR="0092466F">
        <w:rPr>
          <w:rFonts w:ascii="Times New Roman" w:eastAsia="Times New Roman" w:hAnsi="Times New Roman" w:cs="Times New Roman"/>
          <w:sz w:val="24"/>
          <w:szCs w:val="24"/>
          <w:lang w:val="lt-LT" w:eastAsia="ar-SA"/>
        </w:rPr>
        <w:t>.</w:t>
      </w:r>
    </w:p>
    <w:p w:rsidR="0092466F" w:rsidRPr="0092466F" w:rsidRDefault="00F26119" w:rsidP="0092466F">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Bendrovė, kaip v</w:t>
      </w:r>
      <w:r w:rsidRPr="00F26119">
        <w:rPr>
          <w:rFonts w:ascii="Times New Roman" w:eastAsia="Times New Roman" w:hAnsi="Times New Roman" w:cs="Times New Roman"/>
          <w:sz w:val="24"/>
          <w:szCs w:val="24"/>
          <w:lang w:val="lt-LT" w:eastAsia="ar-SA"/>
        </w:rPr>
        <w:t>iešasis geriamojo vandens tiekėjas ir nuotekų tvarkytojas</w:t>
      </w:r>
      <w:r w:rsidR="00AB200B">
        <w:rPr>
          <w:rFonts w:ascii="Times New Roman" w:eastAsia="Times New Roman" w:hAnsi="Times New Roman" w:cs="Times New Roman"/>
          <w:sz w:val="24"/>
          <w:szCs w:val="24"/>
          <w:lang w:val="lt-LT" w:eastAsia="ar-SA"/>
        </w:rPr>
        <w:t xml:space="preserve"> Kretingos rajone</w:t>
      </w:r>
      <w:r>
        <w:rPr>
          <w:rStyle w:val="Puslapioinaosnuoroda"/>
          <w:rFonts w:ascii="Times New Roman" w:eastAsia="Times New Roman" w:hAnsi="Times New Roman" w:cs="Times New Roman"/>
          <w:sz w:val="24"/>
          <w:szCs w:val="24"/>
          <w:lang w:val="lt-LT" w:eastAsia="ar-SA"/>
        </w:rPr>
        <w:footnoteReference w:id="9"/>
      </w:r>
      <w:r w:rsidR="0092466F">
        <w:rPr>
          <w:rFonts w:ascii="Times New Roman" w:eastAsia="Times New Roman" w:hAnsi="Times New Roman" w:cs="Times New Roman"/>
          <w:sz w:val="24"/>
          <w:szCs w:val="24"/>
          <w:lang w:val="lt-LT" w:eastAsia="ar-SA"/>
        </w:rPr>
        <w:t xml:space="preserve">, yra nacionaliniam saugumui užtikrinti svarbi įmonė, nurodyta </w:t>
      </w:r>
      <w:r w:rsidR="0092466F" w:rsidRPr="0092466F">
        <w:rPr>
          <w:rFonts w:ascii="Times New Roman" w:eastAsia="Times New Roman" w:hAnsi="Times New Roman" w:cs="Times New Roman"/>
          <w:sz w:val="24"/>
          <w:szCs w:val="24"/>
          <w:lang w:val="lt-LT" w:eastAsia="ar-SA"/>
        </w:rPr>
        <w:t>Lietuvos Respublikos na</w:t>
      </w:r>
      <w:r w:rsidR="0092466F">
        <w:rPr>
          <w:rFonts w:ascii="Times New Roman" w:eastAsia="Times New Roman" w:hAnsi="Times New Roman" w:cs="Times New Roman"/>
          <w:sz w:val="24"/>
          <w:szCs w:val="24"/>
          <w:lang w:val="lt-LT" w:eastAsia="ar-SA"/>
        </w:rPr>
        <w:t xml:space="preserve">cionaliniam saugumui užtikrinti </w:t>
      </w:r>
      <w:r w:rsidR="0092466F" w:rsidRPr="0092466F">
        <w:rPr>
          <w:rFonts w:ascii="Times New Roman" w:eastAsia="Times New Roman" w:hAnsi="Times New Roman" w:cs="Times New Roman"/>
          <w:sz w:val="24"/>
          <w:szCs w:val="24"/>
          <w:lang w:val="lt-LT" w:eastAsia="ar-SA"/>
        </w:rPr>
        <w:t>s</w:t>
      </w:r>
      <w:r w:rsidR="0092466F">
        <w:rPr>
          <w:rFonts w:ascii="Times New Roman" w:eastAsia="Times New Roman" w:hAnsi="Times New Roman" w:cs="Times New Roman"/>
          <w:sz w:val="24"/>
          <w:szCs w:val="24"/>
          <w:lang w:val="lt-LT" w:eastAsia="ar-SA"/>
        </w:rPr>
        <w:t>varbių objektų apsaugos įstatyme</w:t>
      </w:r>
      <w:r w:rsidR="0092466F">
        <w:rPr>
          <w:rStyle w:val="Puslapioinaosnuoroda"/>
          <w:rFonts w:ascii="Times New Roman" w:eastAsia="Times New Roman" w:hAnsi="Times New Roman" w:cs="Times New Roman"/>
          <w:sz w:val="24"/>
          <w:szCs w:val="24"/>
          <w:lang w:val="lt-LT" w:eastAsia="ar-SA"/>
        </w:rPr>
        <w:footnoteReference w:id="10"/>
      </w:r>
      <w:r w:rsidR="00474E57">
        <w:rPr>
          <w:rFonts w:ascii="Times New Roman" w:eastAsia="Times New Roman" w:hAnsi="Times New Roman" w:cs="Times New Roman"/>
          <w:sz w:val="24"/>
          <w:szCs w:val="24"/>
          <w:lang w:val="lt-LT" w:eastAsia="ar-SA"/>
        </w:rPr>
        <w:t>.</w:t>
      </w:r>
    </w:p>
    <w:p w:rsidR="00E355F2" w:rsidRDefault="00E355F2" w:rsidP="00E355F2">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Bendrovė nurodo</w:t>
      </w:r>
      <w:r>
        <w:rPr>
          <w:rStyle w:val="Puslapioinaosnuoroda"/>
          <w:rFonts w:ascii="Times New Roman" w:eastAsia="Times New Roman" w:hAnsi="Times New Roman" w:cs="Times New Roman"/>
          <w:sz w:val="24"/>
          <w:szCs w:val="24"/>
          <w:lang w:val="lt-LT" w:eastAsia="ar-SA"/>
        </w:rPr>
        <w:footnoteReference w:id="11"/>
      </w:r>
      <w:r>
        <w:rPr>
          <w:rFonts w:ascii="Times New Roman" w:eastAsia="Times New Roman" w:hAnsi="Times New Roman" w:cs="Times New Roman"/>
          <w:sz w:val="24"/>
          <w:szCs w:val="24"/>
          <w:lang w:val="lt-LT" w:eastAsia="ar-SA"/>
        </w:rPr>
        <w:t xml:space="preserve">, kad </w:t>
      </w:r>
      <w:r w:rsidR="00D106B0">
        <w:rPr>
          <w:rFonts w:ascii="Times New Roman" w:eastAsia="Times New Roman" w:hAnsi="Times New Roman" w:cs="Times New Roman"/>
          <w:sz w:val="24"/>
          <w:szCs w:val="24"/>
          <w:lang w:val="lt-LT" w:eastAsia="ar-SA"/>
        </w:rPr>
        <w:t xml:space="preserve">paskola reikalinga užtikrinti Bendrovės </w:t>
      </w:r>
      <w:r w:rsidR="00D106B0" w:rsidRPr="00FF6FDF">
        <w:rPr>
          <w:rFonts w:ascii="Times New Roman" w:eastAsia="Times New Roman" w:hAnsi="Times New Roman" w:cs="Times New Roman"/>
          <w:sz w:val="24"/>
          <w:szCs w:val="24"/>
          <w:lang w:val="lt-LT" w:eastAsia="ar-SA"/>
        </w:rPr>
        <w:t>veiklos tęstinumą, mokumą,  plėtrą bei jos likvidumui atkurti.</w:t>
      </w:r>
    </w:p>
    <w:p w:rsidR="00D106B0" w:rsidRDefault="00D106B0" w:rsidP="00E355F2">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E355F2" w:rsidRDefault="00E355F2" w:rsidP="00E355F2">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II. Garantijų limitas</w:t>
      </w:r>
    </w:p>
    <w:p w:rsidR="00E355F2" w:rsidRDefault="00E355F2" w:rsidP="00E355F2">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474E57" w:rsidRDefault="00474E57" w:rsidP="00474E57">
      <w:pPr>
        <w:suppressAutoHyphens/>
        <w:spacing w:after="0" w:line="360" w:lineRule="auto"/>
        <w:ind w:firstLine="851"/>
        <w:jc w:val="both"/>
        <w:rPr>
          <w:rFonts w:ascii="Palemonas" w:eastAsia="Times New Roman" w:hAnsi="Palemonas" w:cs="Times New Roman"/>
          <w:sz w:val="24"/>
          <w:szCs w:val="24"/>
          <w:lang w:val="lt-LT" w:eastAsia="lt-LT"/>
        </w:rPr>
      </w:pPr>
      <w:r>
        <w:rPr>
          <w:rFonts w:ascii="Palemonas" w:eastAsia="Times New Roman" w:hAnsi="Palemonas" w:cs="Times New Roman"/>
          <w:sz w:val="24"/>
          <w:szCs w:val="24"/>
          <w:lang w:val="lt-LT" w:eastAsia="lt-LT"/>
        </w:rPr>
        <w:t xml:space="preserve">Vadovaujantis </w:t>
      </w:r>
      <w:r w:rsidR="000D428C" w:rsidRPr="002B591D">
        <w:rPr>
          <w:rFonts w:ascii="Palemonas" w:eastAsia="Calibri" w:hAnsi="Palemonas" w:cs="Times New Roman"/>
          <w:sz w:val="24"/>
          <w:lang w:val="lt-LT"/>
        </w:rPr>
        <w:t xml:space="preserve">Lietuvos Respublikos </w:t>
      </w:r>
      <w:r w:rsidR="000D428C">
        <w:rPr>
          <w:rFonts w:ascii="Palemonas" w:eastAsia="Calibri" w:hAnsi="Palemonas" w:cs="Times New Roman"/>
          <w:sz w:val="24"/>
          <w:lang w:val="lt-LT"/>
        </w:rPr>
        <w:t>b</w:t>
      </w:r>
      <w:r>
        <w:rPr>
          <w:rFonts w:ascii="Palemonas" w:eastAsia="Times New Roman" w:hAnsi="Palemonas" w:cs="Times New Roman"/>
          <w:sz w:val="24"/>
          <w:szCs w:val="24"/>
          <w:lang w:val="lt-LT" w:eastAsia="lt-LT"/>
        </w:rPr>
        <w:t>iudžeto sandaros įstatymu</w:t>
      </w:r>
      <w:r w:rsidRPr="00DA101F">
        <w:rPr>
          <w:rFonts w:ascii="Palemonas" w:eastAsia="Times New Roman" w:hAnsi="Palemonas" w:cs="Times New Roman"/>
          <w:sz w:val="24"/>
          <w:szCs w:val="24"/>
          <w:vertAlign w:val="superscript"/>
          <w:lang w:val="lt-LT" w:eastAsia="lt-LT"/>
        </w:rPr>
        <w:footnoteReference w:id="12"/>
      </w:r>
      <w:r w:rsidRPr="00DA101F">
        <w:rPr>
          <w:rFonts w:ascii="Palemonas" w:eastAsia="Times New Roman" w:hAnsi="Palemonas" w:cs="Times New Roman"/>
          <w:sz w:val="24"/>
          <w:szCs w:val="24"/>
          <w:lang w:val="lt-LT" w:eastAsia="lt-LT"/>
        </w:rPr>
        <w:t>,</w:t>
      </w:r>
      <w:r>
        <w:rPr>
          <w:rFonts w:ascii="Palemonas" w:eastAsia="Times New Roman" w:hAnsi="Palemonas" w:cs="Times New Roman"/>
          <w:sz w:val="24"/>
          <w:szCs w:val="24"/>
          <w:lang w:val="lt-LT" w:eastAsia="lt-LT"/>
        </w:rPr>
        <w:t xml:space="preserve"> </w:t>
      </w:r>
      <w:r w:rsidRPr="00DA101F">
        <w:rPr>
          <w:rFonts w:ascii="Palemonas" w:eastAsia="Times New Roman" w:hAnsi="Palemonas" w:cs="Times New Roman"/>
          <w:sz w:val="24"/>
          <w:szCs w:val="24"/>
          <w:lang w:val="lt-LT" w:eastAsia="lt-LT"/>
        </w:rPr>
        <w:t>savivaldybės</w:t>
      </w:r>
      <w:r>
        <w:rPr>
          <w:rFonts w:ascii="Palemonas" w:eastAsia="Times New Roman" w:hAnsi="Palemonas" w:cs="Times New Roman"/>
          <w:sz w:val="24"/>
          <w:szCs w:val="24"/>
          <w:lang w:val="lt-LT" w:eastAsia="lt-LT"/>
        </w:rPr>
        <w:t xml:space="preserve"> </w:t>
      </w:r>
      <w:r w:rsidRPr="00DA101F">
        <w:rPr>
          <w:rFonts w:ascii="Palemonas" w:eastAsia="Times New Roman" w:hAnsi="Palemonas" w:cs="Times New Roman"/>
          <w:sz w:val="24"/>
          <w:szCs w:val="24"/>
          <w:lang w:val="lt-LT" w:eastAsia="lt-LT"/>
        </w:rPr>
        <w:t>gali</w:t>
      </w:r>
      <w:r w:rsidRPr="00474E57">
        <w:rPr>
          <w:rFonts w:ascii="Times New Roman" w:eastAsia="Times New Roman" w:hAnsi="Times New Roman" w:cs="Times New Roman"/>
          <w:sz w:val="24"/>
          <w:szCs w:val="24"/>
          <w:lang w:val="lt-LT" w:eastAsia="ar-SA"/>
        </w:rPr>
        <w:t xml:space="preserve"> </w:t>
      </w:r>
      <w:r w:rsidRPr="00BA606E">
        <w:rPr>
          <w:rFonts w:ascii="Times New Roman" w:eastAsia="Times New Roman" w:hAnsi="Times New Roman" w:cs="Times New Roman"/>
          <w:sz w:val="24"/>
          <w:szCs w:val="24"/>
          <w:lang w:val="lt-LT" w:eastAsia="ar-SA"/>
        </w:rPr>
        <w:t>teikti garantijas dėl savivaldybės valdomų įmonių prisiimamų įsipareigojimų pagal paskolų sutartis</w:t>
      </w:r>
      <w:r w:rsidR="00AB200B">
        <w:rPr>
          <w:rFonts w:ascii="Times New Roman" w:eastAsia="Times New Roman" w:hAnsi="Times New Roman" w:cs="Times New Roman"/>
          <w:sz w:val="24"/>
          <w:szCs w:val="24"/>
          <w:lang w:val="lt-LT" w:eastAsia="ar-SA"/>
        </w:rPr>
        <w:t xml:space="preserve"> </w:t>
      </w:r>
      <w:r w:rsidRPr="00DA101F">
        <w:rPr>
          <w:rFonts w:ascii="Palemonas" w:eastAsia="Times New Roman" w:hAnsi="Palemonas" w:cs="Times New Roman"/>
          <w:sz w:val="24"/>
          <w:szCs w:val="24"/>
          <w:lang w:val="lt-LT" w:eastAsia="lt-LT"/>
        </w:rPr>
        <w:t>Lietuvos Respublikos Vyriausybės nustatyta tvarka laikydamosi Fiskalinės sutarties įgyvendinimo konstituciniame įstatyme numatytų ir Lietuvos Respublikos tam tikrų metų valstybės biudžeto ir savivaldybių biudžetų finansinių rodiklių patvirti</w:t>
      </w:r>
      <w:r>
        <w:rPr>
          <w:rFonts w:ascii="Palemonas" w:eastAsia="Times New Roman" w:hAnsi="Palemonas" w:cs="Times New Roman"/>
          <w:sz w:val="24"/>
          <w:szCs w:val="24"/>
          <w:lang w:val="lt-LT" w:eastAsia="lt-LT"/>
        </w:rPr>
        <w:t xml:space="preserve">nimo įstatyme </w:t>
      </w:r>
      <w:r w:rsidRPr="0042543F">
        <w:rPr>
          <w:rFonts w:ascii="Times New Roman" w:eastAsia="Times New Roman" w:hAnsi="Times New Roman" w:cs="Times New Roman"/>
          <w:sz w:val="24"/>
          <w:szCs w:val="24"/>
          <w:lang w:val="lt-LT" w:eastAsia="ar-SA"/>
        </w:rPr>
        <w:t>(toliau – Rodiklių patvirtinimo įstatymas)</w:t>
      </w:r>
      <w:r>
        <w:rPr>
          <w:rFonts w:ascii="Times New Roman" w:eastAsia="Times New Roman" w:hAnsi="Times New Roman" w:cs="Times New Roman"/>
          <w:sz w:val="24"/>
          <w:szCs w:val="24"/>
          <w:lang w:val="lt-LT" w:eastAsia="ar-SA"/>
        </w:rPr>
        <w:t xml:space="preserve"> </w:t>
      </w:r>
      <w:r>
        <w:rPr>
          <w:rFonts w:ascii="Palemonas" w:eastAsia="Times New Roman" w:hAnsi="Palemonas" w:cs="Times New Roman"/>
          <w:sz w:val="24"/>
          <w:szCs w:val="24"/>
          <w:lang w:val="lt-LT" w:eastAsia="lt-LT"/>
        </w:rPr>
        <w:t>nustatytų limitų.</w:t>
      </w:r>
    </w:p>
    <w:p w:rsidR="00E6761B" w:rsidRPr="00E6761B" w:rsidRDefault="00E6761B" w:rsidP="00E6761B">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E6761B">
        <w:rPr>
          <w:rFonts w:ascii="Times New Roman" w:hAnsi="Times New Roman" w:cs="Times New Roman"/>
          <w:color w:val="000000"/>
          <w:sz w:val="24"/>
          <w:szCs w:val="24"/>
          <w:shd w:val="clear" w:color="auto" w:fill="FFFFFF"/>
          <w:lang w:val="lt-LT"/>
        </w:rPr>
        <w:t xml:space="preserve">Savivaldybės prisiimti įsipareigojimai pagal garantijas dėl savivaldybės valdomų įmonių prisiimtų, bet dar neįvykdytų įsipareigojimų grąžinti kreditoriams lėšas pagal paskolų sutartis, finansinės nuomos (lizingo) sutartis ar kitus įsipareigojamuosius skolos dokumentus negali viršyti 10 procentų Rodiklių patvirtinimo įstatyme nurodytų tiems metams prognozuojamų savivaldybės biudžeto pajamų iš gyventojų pajamų mokesčio, t. y. </w:t>
      </w:r>
      <w:r w:rsidRPr="00E6761B">
        <w:rPr>
          <w:rFonts w:ascii="Times New Roman" w:eastAsia="Times New Roman" w:hAnsi="Times New Roman" w:cs="Times New Roman"/>
          <w:sz w:val="24"/>
          <w:szCs w:val="24"/>
          <w:lang w:val="lt-LT" w:eastAsia="ar-SA"/>
        </w:rPr>
        <w:t xml:space="preserve">5 priede nurodytų 2023 metų Kretingos rajono savivaldybės biudžeto prognozuojamų pajamų </w:t>
      </w:r>
      <w:r w:rsidRPr="00E6761B">
        <w:rPr>
          <w:rFonts w:ascii="Times New Roman" w:eastAsia="Times New Roman" w:hAnsi="Times New Roman" w:cs="Times New Roman"/>
          <w:lang w:val="lt-LT" w:eastAsia="lt-LT"/>
        </w:rPr>
        <w:t xml:space="preserve">iš </w:t>
      </w:r>
      <w:r w:rsidRPr="00E6761B">
        <w:rPr>
          <w:rFonts w:ascii="Times New Roman" w:eastAsia="Times New Roman" w:hAnsi="Times New Roman" w:cs="Times New Roman"/>
          <w:sz w:val="24"/>
          <w:szCs w:val="24"/>
          <w:lang w:val="lt-LT" w:eastAsia="lt-LT"/>
        </w:rPr>
        <w:t>gyventojų pajamų mokesčio</w:t>
      </w:r>
      <w:r w:rsidRPr="00E6761B">
        <w:rPr>
          <w:rFonts w:ascii="Times New Roman" w:eastAsia="Times New Roman" w:hAnsi="Times New Roman" w:cs="Times New Roman"/>
          <w:sz w:val="24"/>
          <w:szCs w:val="24"/>
          <w:lang w:val="lt-LT" w:eastAsia="ar-SA"/>
        </w:rPr>
        <w:t xml:space="preserve"> – 31 042,0 tūkst. Eur,</w:t>
      </w:r>
      <w:r w:rsidRPr="00E6761B">
        <w:rPr>
          <w:rFonts w:ascii="Times New Roman" w:hAnsi="Times New Roman" w:cs="Times New Roman"/>
          <w:color w:val="000000"/>
          <w:sz w:val="24"/>
          <w:szCs w:val="24"/>
          <w:shd w:val="clear" w:color="auto" w:fill="FFFFFF"/>
          <w:lang w:val="lt-LT"/>
        </w:rPr>
        <w:t xml:space="preserve"> ir paskutinių pasibaigusių metų savivaldybės biudžeto gautų pajamų, išskyrus iš gyventojų pajamų mokesčio gautas pajamas ir valstybės biudžeto dotacijas, sumos</w:t>
      </w:r>
      <w:r w:rsidRPr="00E6761B">
        <w:rPr>
          <w:rFonts w:ascii="Times New Roman" w:hAnsi="Times New Roman" w:cs="Times New Roman"/>
          <w:color w:val="000000"/>
          <w:sz w:val="24"/>
          <w:szCs w:val="24"/>
          <w:shd w:val="clear" w:color="auto" w:fill="FFFFFF"/>
          <w:vertAlign w:val="superscript"/>
          <w:lang w:val="lt-LT"/>
        </w:rPr>
        <w:footnoteReference w:id="13"/>
      </w:r>
      <w:r w:rsidRPr="00E6761B">
        <w:rPr>
          <w:rFonts w:ascii="Times New Roman" w:hAnsi="Times New Roman" w:cs="Times New Roman"/>
          <w:color w:val="000000"/>
          <w:sz w:val="24"/>
          <w:szCs w:val="24"/>
          <w:shd w:val="clear" w:color="auto" w:fill="FFFFFF"/>
          <w:lang w:val="lt-LT"/>
        </w:rPr>
        <w:t>.</w:t>
      </w:r>
    </w:p>
    <w:p w:rsidR="00E6761B" w:rsidRPr="00E6761B" w:rsidRDefault="00E6761B" w:rsidP="00E6761B">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E6761B">
        <w:rPr>
          <w:rFonts w:ascii="Times New Roman" w:hAnsi="Times New Roman" w:cs="Times New Roman"/>
          <w:color w:val="000000"/>
          <w:sz w:val="24"/>
          <w:szCs w:val="24"/>
          <w:shd w:val="clear" w:color="auto" w:fill="FFFFFF"/>
          <w:lang w:val="lt-LT"/>
        </w:rPr>
        <w:t>Pagal Biudžeto pajamų ir išlaidų plano vykdymo 2022 m. gruodžio 31 d. metinės ataskaitos (forma Nr. 1-sav.)</w:t>
      </w:r>
      <w:r w:rsidRPr="00E6761B">
        <w:rPr>
          <w:rFonts w:ascii="Times New Roman" w:hAnsi="Times New Roman" w:cs="Times New Roman"/>
          <w:color w:val="000000"/>
          <w:sz w:val="24"/>
          <w:szCs w:val="24"/>
          <w:shd w:val="clear" w:color="auto" w:fill="FFFFFF"/>
          <w:vertAlign w:val="superscript"/>
          <w:lang w:val="lt-LT"/>
        </w:rPr>
        <w:footnoteReference w:id="14"/>
      </w:r>
      <w:r w:rsidRPr="00E6761B">
        <w:rPr>
          <w:rFonts w:ascii="Times New Roman" w:hAnsi="Times New Roman" w:cs="Times New Roman"/>
          <w:color w:val="000000"/>
          <w:sz w:val="24"/>
          <w:szCs w:val="24"/>
          <w:shd w:val="clear" w:color="auto" w:fill="FFFFFF"/>
          <w:lang w:val="lt-LT"/>
        </w:rPr>
        <w:t xml:space="preserve"> duomenis 2022 metų Savivaldybės biudžeto gautos pajamos </w:t>
      </w:r>
      <w:r w:rsidRPr="00E6761B">
        <w:rPr>
          <w:rFonts w:ascii="Palemonas" w:eastAsia="Calibri" w:hAnsi="Palemonas" w:cs="Times New Roman"/>
          <w:sz w:val="24"/>
          <w:lang w:val="lt-LT"/>
        </w:rPr>
        <w:t xml:space="preserve">(be pajamų iš gyventojų </w:t>
      </w:r>
      <w:r w:rsidRPr="00E6761B">
        <w:rPr>
          <w:rFonts w:ascii="Palemonas" w:eastAsia="Calibri" w:hAnsi="Palemonas" w:cs="Times New Roman"/>
          <w:sz w:val="24"/>
          <w:lang w:val="lt-LT"/>
        </w:rPr>
        <w:lastRenderedPageBreak/>
        <w:t xml:space="preserve">pajamų mokesčio ir valstybės biudžeto dotacijų) yra 7 438,9 </w:t>
      </w:r>
      <w:r w:rsidRPr="00E6761B">
        <w:rPr>
          <w:rFonts w:ascii="Times New Roman" w:eastAsia="Times New Roman" w:hAnsi="Times New Roman" w:cs="Times New Roman"/>
          <w:sz w:val="24"/>
          <w:szCs w:val="24"/>
          <w:lang w:val="lt-LT" w:eastAsia="ar-SA"/>
        </w:rPr>
        <w:t>tūkst. Eur. Rodiklis, nuo kurio skaičiuojamas garantijų limitas, – 38 480,9 tūkst. Eur.</w:t>
      </w:r>
    </w:p>
    <w:p w:rsidR="00E6761B" w:rsidRPr="00E6761B" w:rsidRDefault="00E6761B" w:rsidP="00E6761B">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E6761B">
        <w:rPr>
          <w:rFonts w:ascii="Times New Roman" w:eastAsia="Times New Roman" w:hAnsi="Times New Roman" w:cs="Times New Roman"/>
          <w:sz w:val="24"/>
          <w:szCs w:val="24"/>
          <w:lang w:val="lt-LT" w:eastAsia="ar-SA"/>
        </w:rPr>
        <w:t>Pagal šį punktą Savivaldybės garantijų limitas yra 3 848,0</w:t>
      </w:r>
      <w:r w:rsidR="0025503F">
        <w:rPr>
          <w:rFonts w:ascii="Times New Roman" w:eastAsia="Times New Roman" w:hAnsi="Times New Roman" w:cs="Times New Roman"/>
          <w:sz w:val="24"/>
          <w:szCs w:val="24"/>
          <w:lang w:val="lt-LT" w:eastAsia="ar-SA"/>
        </w:rPr>
        <w:t>9</w:t>
      </w:r>
      <w:r w:rsidRPr="00E6761B">
        <w:rPr>
          <w:rFonts w:ascii="Times New Roman" w:eastAsia="Times New Roman" w:hAnsi="Times New Roman" w:cs="Times New Roman"/>
          <w:sz w:val="24"/>
          <w:szCs w:val="24"/>
          <w:lang w:val="lt-LT" w:eastAsia="ar-SA"/>
        </w:rPr>
        <w:t xml:space="preserve"> tūkst. Eur. Savivaldybės prisiimti įsipareigojimai pagal garantijas dėl Savivaldybės kontroliuojamų įmonių prisiimtų, bet dar neįvykdytų įsipareigojimų grą</w:t>
      </w:r>
      <w:r w:rsidR="0025503F">
        <w:rPr>
          <w:rFonts w:ascii="Times New Roman" w:eastAsia="Times New Roman" w:hAnsi="Times New Roman" w:cs="Times New Roman"/>
          <w:sz w:val="24"/>
          <w:szCs w:val="24"/>
          <w:lang w:val="lt-LT" w:eastAsia="ar-SA"/>
        </w:rPr>
        <w:t>žinti kreditoriams lėšas 2023-06-30</w:t>
      </w:r>
      <w:r w:rsidRPr="00E6761B">
        <w:rPr>
          <w:rFonts w:ascii="Times New Roman" w:eastAsia="Times New Roman" w:hAnsi="Times New Roman" w:cs="Times New Roman"/>
          <w:sz w:val="24"/>
          <w:szCs w:val="24"/>
          <w:lang w:val="lt-LT" w:eastAsia="ar-SA"/>
        </w:rPr>
        <w:t xml:space="preserve"> sudarė 75,4 tūkst. Eur</w:t>
      </w:r>
      <w:r w:rsidRPr="00E6761B">
        <w:rPr>
          <w:rFonts w:ascii="Times New Roman" w:eastAsia="Times New Roman" w:hAnsi="Times New Roman" w:cs="Times New Roman"/>
          <w:sz w:val="24"/>
          <w:szCs w:val="24"/>
          <w:vertAlign w:val="superscript"/>
          <w:lang w:val="lt-LT" w:eastAsia="ar-SA"/>
        </w:rPr>
        <w:footnoteReference w:id="15"/>
      </w:r>
      <w:r w:rsidRPr="00E6761B">
        <w:rPr>
          <w:rFonts w:ascii="Times New Roman" w:eastAsia="Times New Roman" w:hAnsi="Times New Roman" w:cs="Times New Roman"/>
          <w:sz w:val="24"/>
          <w:szCs w:val="24"/>
          <w:lang w:val="lt-LT" w:eastAsia="ar-SA"/>
        </w:rPr>
        <w:t xml:space="preserve">, </w:t>
      </w:r>
      <w:r w:rsidR="0025503F">
        <w:rPr>
          <w:rFonts w:ascii="Times New Roman" w:eastAsia="Times New Roman" w:hAnsi="Times New Roman" w:cs="Times New Roman"/>
          <w:sz w:val="24"/>
          <w:szCs w:val="24"/>
          <w:lang w:val="lt-LT" w:eastAsia="ar-SA"/>
        </w:rPr>
        <w:t>limito likutis 2023-06-30</w:t>
      </w:r>
      <w:r w:rsidRPr="00E6761B">
        <w:rPr>
          <w:rFonts w:ascii="Times New Roman" w:eastAsia="Times New Roman" w:hAnsi="Times New Roman" w:cs="Times New Roman"/>
          <w:sz w:val="24"/>
          <w:szCs w:val="24"/>
          <w:lang w:val="lt-LT" w:eastAsia="ar-SA"/>
        </w:rPr>
        <w:t xml:space="preserve"> – 3 772,6</w:t>
      </w:r>
      <w:r w:rsidR="006A6E27">
        <w:rPr>
          <w:rFonts w:ascii="Times New Roman" w:eastAsia="Times New Roman" w:hAnsi="Times New Roman" w:cs="Times New Roman"/>
          <w:sz w:val="24"/>
          <w:szCs w:val="24"/>
          <w:lang w:val="lt-LT" w:eastAsia="ar-SA"/>
        </w:rPr>
        <w:t>9</w:t>
      </w:r>
      <w:r w:rsidRPr="00E6761B">
        <w:rPr>
          <w:rFonts w:ascii="Times New Roman" w:eastAsia="Times New Roman" w:hAnsi="Times New Roman" w:cs="Times New Roman"/>
          <w:sz w:val="24"/>
          <w:szCs w:val="24"/>
          <w:lang w:val="lt-LT" w:eastAsia="ar-SA"/>
        </w:rPr>
        <w:t xml:space="preserve"> tūkst. Eur.</w:t>
      </w:r>
    </w:p>
    <w:p w:rsidR="0050052E" w:rsidRDefault="0050052E" w:rsidP="00E355F2">
      <w:pPr>
        <w:tabs>
          <w:tab w:val="left" w:pos="426"/>
        </w:tabs>
        <w:suppressAutoHyphens/>
        <w:spacing w:after="0" w:line="240" w:lineRule="auto"/>
        <w:contextualSpacing/>
        <w:jc w:val="center"/>
        <w:rPr>
          <w:rFonts w:ascii="Times New Roman" w:eastAsia="Times New Roman" w:hAnsi="Times New Roman" w:cs="Times New Roman"/>
          <w:b/>
          <w:sz w:val="24"/>
          <w:szCs w:val="24"/>
          <w:highlight w:val="yellow"/>
          <w:lang w:val="lt-LT" w:eastAsia="ar-SA"/>
        </w:rPr>
      </w:pPr>
    </w:p>
    <w:p w:rsidR="00E355F2" w:rsidRDefault="00E355F2" w:rsidP="00E355F2">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r w:rsidRPr="00875687">
        <w:rPr>
          <w:rFonts w:ascii="Times New Roman" w:eastAsia="Times New Roman" w:hAnsi="Times New Roman" w:cs="Times New Roman"/>
          <w:b/>
          <w:sz w:val="24"/>
          <w:szCs w:val="24"/>
          <w:lang w:val="lt-LT" w:eastAsia="ar-SA"/>
        </w:rPr>
        <w:t>III. Bendrovės finansiniai rodikliai</w:t>
      </w:r>
    </w:p>
    <w:p w:rsidR="00E355F2" w:rsidRDefault="00E355F2" w:rsidP="00E355F2">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p>
    <w:p w:rsidR="00E355F2" w:rsidRDefault="00E355F2" w:rsidP="00E355F2">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r w:rsidRPr="00185F28">
        <w:rPr>
          <w:rFonts w:ascii="Times New Roman" w:eastAsia="Times New Roman" w:hAnsi="Times New Roman" w:cs="Times New Roman"/>
          <w:sz w:val="24"/>
          <w:szCs w:val="24"/>
          <w:lang w:val="lt-LT" w:eastAsia="ar-SA"/>
        </w:rPr>
        <w:t>Vienas iš Lietuvos Respublikos civiliniame kodekse nustatytų prievolių užtikrinimo būdų</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yra garantija</w:t>
      </w:r>
      <w:r>
        <w:rPr>
          <w:rStyle w:val="Puslapioinaosnuoroda"/>
          <w:rFonts w:ascii="Times New Roman" w:eastAsia="Times New Roman" w:hAnsi="Times New Roman" w:cs="Times New Roman"/>
          <w:sz w:val="24"/>
          <w:szCs w:val="24"/>
          <w:lang w:val="lt-LT" w:eastAsia="ar-SA"/>
        </w:rPr>
        <w:footnoteReference w:id="16"/>
      </w:r>
      <w:r w:rsidRPr="00185F28">
        <w:rPr>
          <w:rFonts w:ascii="Times New Roman" w:eastAsia="Times New Roman" w:hAnsi="Times New Roman" w:cs="Times New Roman"/>
          <w:sz w:val="24"/>
          <w:szCs w:val="24"/>
          <w:lang w:val="lt-LT" w:eastAsia="ar-SA"/>
        </w:rPr>
        <w:t>. Tai vienašalis garanto įsipareigojimas garantijoje nurodyta suma visiškai ar iš dalies</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atsakyti kitam asmeniui - kreditoriui, jeigu asmuo - skolininkas - prievolės neįvykdys ar ją įvykdys</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netinkamai ir atlyginti kreditoriui nuostolius tam tikromis sąlygomis</w:t>
      </w:r>
      <w:r>
        <w:rPr>
          <w:rStyle w:val="Puslapioinaosnuoroda"/>
          <w:rFonts w:ascii="Times New Roman" w:eastAsia="Times New Roman" w:hAnsi="Times New Roman" w:cs="Times New Roman"/>
          <w:sz w:val="24"/>
          <w:szCs w:val="24"/>
          <w:lang w:val="lt-LT" w:eastAsia="ar-SA"/>
        </w:rPr>
        <w:footnoteReference w:id="17"/>
      </w:r>
      <w:r w:rsidRPr="00185F28">
        <w:rPr>
          <w:rFonts w:ascii="Times New Roman" w:eastAsia="Times New Roman" w:hAnsi="Times New Roman" w:cs="Times New Roman"/>
          <w:sz w:val="24"/>
          <w:szCs w:val="24"/>
          <w:lang w:val="lt-LT" w:eastAsia="ar-SA"/>
        </w:rPr>
        <w:t>. Garantas už skolininką atsako</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tik tuo atveju, jeigu skolininkas neįvykdo prievolės. Taigi, garanto civilinė atsakomybė prieš</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kreditorių pagal garantijos sutartį atsiranda ne nuo šios sutarties sudarymo momento, o nuo skolininko</w:t>
      </w:r>
      <w:r>
        <w:rPr>
          <w:rFonts w:ascii="Times New Roman" w:eastAsia="Times New Roman" w:hAnsi="Times New Roman" w:cs="Times New Roman"/>
          <w:sz w:val="24"/>
          <w:szCs w:val="24"/>
          <w:lang w:val="lt-LT" w:eastAsia="ar-SA"/>
        </w:rPr>
        <w:t xml:space="preserve"> </w:t>
      </w:r>
      <w:r w:rsidRPr="00185F28">
        <w:rPr>
          <w:rFonts w:ascii="Times New Roman" w:eastAsia="Times New Roman" w:hAnsi="Times New Roman" w:cs="Times New Roman"/>
          <w:sz w:val="24"/>
          <w:szCs w:val="24"/>
          <w:lang w:val="lt-LT" w:eastAsia="ar-SA"/>
        </w:rPr>
        <w:t>garantija užtikrintos prievolės pažeidimo</w:t>
      </w:r>
      <w:r>
        <w:rPr>
          <w:rStyle w:val="Puslapioinaosnuoroda"/>
          <w:rFonts w:ascii="Times New Roman" w:eastAsia="Times New Roman" w:hAnsi="Times New Roman" w:cs="Times New Roman"/>
          <w:sz w:val="24"/>
          <w:szCs w:val="24"/>
          <w:lang w:val="lt-LT" w:eastAsia="ar-SA"/>
        </w:rPr>
        <w:footnoteReference w:id="18"/>
      </w:r>
      <w:r w:rsidRPr="00185F28">
        <w:rPr>
          <w:rFonts w:ascii="Times New Roman" w:eastAsia="Times New Roman" w:hAnsi="Times New Roman" w:cs="Times New Roman"/>
          <w:sz w:val="24"/>
          <w:szCs w:val="24"/>
          <w:lang w:val="lt-LT" w:eastAsia="ar-SA"/>
        </w:rPr>
        <w:t>.</w:t>
      </w:r>
    </w:p>
    <w:p w:rsidR="00E355F2" w:rsidRPr="002F0D1F" w:rsidRDefault="00E355F2" w:rsidP="00E355F2">
      <w:pPr>
        <w:suppressAutoHyphens/>
        <w:spacing w:after="0" w:line="360" w:lineRule="auto"/>
        <w:ind w:firstLine="851"/>
        <w:jc w:val="right"/>
        <w:rPr>
          <w:rFonts w:ascii="Times New Roman" w:eastAsia="Times New Roman" w:hAnsi="Times New Roman" w:cs="Times New Roman"/>
          <w:i/>
          <w:sz w:val="24"/>
          <w:szCs w:val="24"/>
          <w:lang w:val="lt-LT" w:eastAsia="ar-SA"/>
        </w:rPr>
      </w:pPr>
      <w:r w:rsidRPr="002F0D1F">
        <w:rPr>
          <w:rFonts w:ascii="Times New Roman" w:eastAsia="Times New Roman" w:hAnsi="Times New Roman" w:cs="Times New Roman"/>
          <w:i/>
          <w:sz w:val="24"/>
          <w:szCs w:val="24"/>
          <w:lang w:val="lt-LT" w:eastAsia="ar-SA"/>
        </w:rPr>
        <w:t xml:space="preserve">1 lentelė </w:t>
      </w:r>
    </w:p>
    <w:p w:rsidR="00E355F2" w:rsidRPr="0050052E" w:rsidRDefault="00E355F2" w:rsidP="00E355F2">
      <w:pPr>
        <w:tabs>
          <w:tab w:val="left" w:pos="1134"/>
        </w:tabs>
        <w:suppressAutoHyphens/>
        <w:spacing w:after="0" w:line="360" w:lineRule="auto"/>
        <w:ind w:firstLine="851"/>
        <w:contextualSpacing/>
        <w:jc w:val="both"/>
        <w:rPr>
          <w:rFonts w:ascii="Times New Roman" w:eastAsia="Times New Roman" w:hAnsi="Times New Roman" w:cs="Times New Roman"/>
          <w:b/>
          <w:lang w:val="lt-LT" w:eastAsia="ar-SA"/>
        </w:rPr>
      </w:pPr>
      <w:r w:rsidRPr="0050052E">
        <w:rPr>
          <w:rFonts w:ascii="Times New Roman" w:eastAsia="Times New Roman" w:hAnsi="Times New Roman" w:cs="Times New Roman"/>
          <w:b/>
          <w:lang w:val="lt-LT" w:eastAsia="ar-SA"/>
        </w:rPr>
        <w:t xml:space="preserve">Bendrovės 2020, 2021 ir 2022 </w:t>
      </w:r>
      <w:r w:rsidR="00314E16" w:rsidRPr="0050052E">
        <w:rPr>
          <w:rFonts w:ascii="Times New Roman" w:eastAsia="Times New Roman" w:hAnsi="Times New Roman" w:cs="Times New Roman"/>
          <w:b/>
          <w:lang w:val="lt-LT" w:eastAsia="ar-SA"/>
        </w:rPr>
        <w:t xml:space="preserve">metų </w:t>
      </w:r>
      <w:r w:rsidRPr="0050052E">
        <w:rPr>
          <w:rFonts w:ascii="Times New Roman" w:eastAsia="Times New Roman" w:hAnsi="Times New Roman" w:cs="Times New Roman"/>
          <w:b/>
          <w:lang w:val="lt-LT" w:eastAsia="ar-SA"/>
        </w:rPr>
        <w:t>veiklos finansiniai rodikliai, Eur</w:t>
      </w:r>
    </w:p>
    <w:tbl>
      <w:tblPr>
        <w:tblStyle w:val="Lentelstinklelis"/>
        <w:tblW w:w="0" w:type="auto"/>
        <w:tblLook w:val="04A0" w:firstRow="1" w:lastRow="0" w:firstColumn="1" w:lastColumn="0" w:noHBand="0" w:noVBand="1"/>
      </w:tblPr>
      <w:tblGrid>
        <w:gridCol w:w="5098"/>
        <w:gridCol w:w="1701"/>
        <w:gridCol w:w="1560"/>
        <w:gridCol w:w="1559"/>
      </w:tblGrid>
      <w:tr w:rsidR="00314E16" w:rsidTr="00314E16">
        <w:tc>
          <w:tcPr>
            <w:tcW w:w="5098" w:type="dxa"/>
            <w:shd w:val="clear" w:color="auto" w:fill="C6D9F1" w:themeFill="text2" w:themeFillTint="33"/>
          </w:tcPr>
          <w:p w:rsidR="00314E16" w:rsidRPr="00FC57BF" w:rsidRDefault="00314E16" w:rsidP="00055F3C">
            <w:pPr>
              <w:tabs>
                <w:tab w:val="left" w:pos="1134"/>
              </w:tabs>
              <w:suppressAutoHyphens/>
              <w:spacing w:line="360" w:lineRule="auto"/>
              <w:contextualSpacing/>
              <w:jc w:val="center"/>
              <w:rPr>
                <w:rFonts w:ascii="Times New Roman" w:eastAsia="Times New Roman" w:hAnsi="Times New Roman" w:cs="Times New Roman"/>
                <w:b/>
                <w:sz w:val="24"/>
                <w:szCs w:val="24"/>
                <w:lang w:val="lt-LT" w:eastAsia="ar-SA"/>
              </w:rPr>
            </w:pPr>
            <w:r>
              <w:rPr>
                <w:rFonts w:ascii="Times New Roman" w:eastAsia="Times New Roman" w:hAnsi="Times New Roman" w:cs="Times New Roman"/>
                <w:b/>
                <w:sz w:val="24"/>
                <w:szCs w:val="24"/>
                <w:lang w:val="lt-LT" w:eastAsia="ar-SA"/>
              </w:rPr>
              <w:t>Rodikliai</w:t>
            </w:r>
          </w:p>
        </w:tc>
        <w:tc>
          <w:tcPr>
            <w:tcW w:w="1701" w:type="dxa"/>
            <w:shd w:val="clear" w:color="auto" w:fill="C6D9F1" w:themeFill="text2" w:themeFillTint="33"/>
          </w:tcPr>
          <w:p w:rsidR="00314E16" w:rsidRPr="00FC57BF" w:rsidRDefault="00314E16" w:rsidP="00055F3C">
            <w:pPr>
              <w:tabs>
                <w:tab w:val="left" w:pos="1134"/>
              </w:tabs>
              <w:suppressAutoHyphens/>
              <w:spacing w:line="360" w:lineRule="auto"/>
              <w:contextualSpacing/>
              <w:jc w:val="center"/>
              <w:rPr>
                <w:rFonts w:ascii="Times New Roman" w:eastAsia="Times New Roman" w:hAnsi="Times New Roman" w:cs="Times New Roman"/>
                <w:b/>
                <w:sz w:val="24"/>
                <w:szCs w:val="24"/>
                <w:lang w:val="lt-LT" w:eastAsia="ar-SA"/>
              </w:rPr>
            </w:pPr>
            <w:r w:rsidRPr="00FC57BF">
              <w:rPr>
                <w:rFonts w:ascii="Times New Roman" w:eastAsia="Times New Roman" w:hAnsi="Times New Roman" w:cs="Times New Roman"/>
                <w:b/>
                <w:sz w:val="24"/>
                <w:szCs w:val="24"/>
                <w:lang w:val="lt-LT" w:eastAsia="ar-SA"/>
              </w:rPr>
              <w:t>2020 m.</w:t>
            </w:r>
          </w:p>
        </w:tc>
        <w:tc>
          <w:tcPr>
            <w:tcW w:w="1560" w:type="dxa"/>
            <w:shd w:val="clear" w:color="auto" w:fill="C6D9F1" w:themeFill="text2" w:themeFillTint="33"/>
          </w:tcPr>
          <w:p w:rsidR="00314E16" w:rsidRPr="00FC57BF" w:rsidRDefault="00314E16" w:rsidP="00055F3C">
            <w:pPr>
              <w:tabs>
                <w:tab w:val="left" w:pos="1134"/>
              </w:tabs>
              <w:suppressAutoHyphens/>
              <w:spacing w:line="360" w:lineRule="auto"/>
              <w:contextualSpacing/>
              <w:jc w:val="center"/>
              <w:rPr>
                <w:rFonts w:ascii="Times New Roman" w:eastAsia="Times New Roman" w:hAnsi="Times New Roman" w:cs="Times New Roman"/>
                <w:b/>
                <w:sz w:val="24"/>
                <w:szCs w:val="24"/>
                <w:lang w:val="lt-LT" w:eastAsia="ar-SA"/>
              </w:rPr>
            </w:pPr>
            <w:r w:rsidRPr="00FC57BF">
              <w:rPr>
                <w:rFonts w:ascii="Times New Roman" w:eastAsia="Times New Roman" w:hAnsi="Times New Roman" w:cs="Times New Roman"/>
                <w:b/>
                <w:sz w:val="24"/>
                <w:szCs w:val="24"/>
                <w:lang w:val="lt-LT" w:eastAsia="ar-SA"/>
              </w:rPr>
              <w:t>2021 m.</w:t>
            </w:r>
          </w:p>
        </w:tc>
        <w:tc>
          <w:tcPr>
            <w:tcW w:w="1559" w:type="dxa"/>
            <w:shd w:val="clear" w:color="auto" w:fill="C6D9F1" w:themeFill="text2" w:themeFillTint="33"/>
          </w:tcPr>
          <w:p w:rsidR="00314E16" w:rsidRPr="00FC57BF" w:rsidRDefault="00314E16" w:rsidP="00314E16">
            <w:pPr>
              <w:tabs>
                <w:tab w:val="left" w:pos="1134"/>
              </w:tabs>
              <w:suppressAutoHyphens/>
              <w:spacing w:line="360" w:lineRule="auto"/>
              <w:contextualSpacing/>
              <w:jc w:val="center"/>
              <w:rPr>
                <w:rFonts w:ascii="Times New Roman" w:eastAsia="Times New Roman" w:hAnsi="Times New Roman" w:cs="Times New Roman"/>
                <w:b/>
                <w:sz w:val="24"/>
                <w:szCs w:val="24"/>
                <w:lang w:val="lt-LT" w:eastAsia="ar-SA"/>
              </w:rPr>
            </w:pPr>
            <w:r w:rsidRPr="00FC57BF">
              <w:rPr>
                <w:rFonts w:ascii="Times New Roman" w:eastAsia="Times New Roman" w:hAnsi="Times New Roman" w:cs="Times New Roman"/>
                <w:b/>
                <w:sz w:val="24"/>
                <w:szCs w:val="24"/>
                <w:lang w:val="lt-LT" w:eastAsia="ar-SA"/>
              </w:rPr>
              <w:t xml:space="preserve">2022 m. </w:t>
            </w:r>
          </w:p>
        </w:tc>
      </w:tr>
      <w:tr w:rsidR="00314E16" w:rsidTr="00314E16">
        <w:tc>
          <w:tcPr>
            <w:tcW w:w="5098" w:type="dxa"/>
          </w:tcPr>
          <w:p w:rsidR="00314E16" w:rsidRPr="00FC57BF" w:rsidRDefault="00314E16" w:rsidP="00055F3C">
            <w:pPr>
              <w:tabs>
                <w:tab w:val="left" w:pos="1134"/>
              </w:tabs>
              <w:suppressAutoHyphens/>
              <w:spacing w:line="360" w:lineRule="auto"/>
              <w:contextualSpacing/>
              <w:rPr>
                <w:rFonts w:ascii="Times New Roman" w:eastAsia="Times New Roman" w:hAnsi="Times New Roman" w:cs="Times New Roman"/>
                <w:b/>
                <w:lang w:val="lt-LT" w:eastAsia="ar-SA"/>
              </w:rPr>
            </w:pPr>
            <w:r w:rsidRPr="00FC57BF">
              <w:rPr>
                <w:rFonts w:ascii="Times New Roman" w:eastAsia="Times New Roman" w:hAnsi="Times New Roman" w:cs="Times New Roman"/>
                <w:b/>
                <w:lang w:val="lt-LT" w:eastAsia="ar-SA"/>
              </w:rPr>
              <w:t>Grynasis pelnas (nuostoliai)</w:t>
            </w:r>
          </w:p>
        </w:tc>
        <w:tc>
          <w:tcPr>
            <w:tcW w:w="1701" w:type="dxa"/>
          </w:tcPr>
          <w:p w:rsidR="00314E16" w:rsidRPr="00F51AD5" w:rsidRDefault="00314E16" w:rsidP="00055F3C">
            <w:pPr>
              <w:jc w:val="center"/>
              <w:rPr>
                <w:rFonts w:ascii="Times New Roman" w:eastAsia="Times New Roman" w:hAnsi="Times New Roman" w:cs="Times New Roman"/>
                <w:b/>
                <w:lang w:val="lt-LT" w:eastAsia="ar-SA"/>
              </w:rPr>
            </w:pPr>
            <w:r>
              <w:rPr>
                <w:rFonts w:ascii="Times New Roman" w:hAnsi="Times New Roman" w:cs="Times New Roman"/>
                <w:color w:val="000000"/>
              </w:rPr>
              <w:t>72 914</w:t>
            </w:r>
          </w:p>
        </w:tc>
        <w:tc>
          <w:tcPr>
            <w:tcW w:w="1560" w:type="dxa"/>
          </w:tcPr>
          <w:p w:rsidR="00314E16" w:rsidRPr="00F51AD5" w:rsidRDefault="00314E16" w:rsidP="00055F3C">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-118</w:t>
            </w:r>
            <w:r>
              <w:rPr>
                <w:rFonts w:ascii="Times New Roman" w:hAnsi="Times New Roman" w:cs="Times New Roman"/>
                <w:color w:val="000000"/>
              </w:rPr>
              <w:t xml:space="preserve"> </w:t>
            </w:r>
            <w:r w:rsidRPr="00F51AD5">
              <w:rPr>
                <w:rFonts w:ascii="Times New Roman" w:hAnsi="Times New Roman" w:cs="Times New Roman"/>
                <w:color w:val="000000"/>
              </w:rPr>
              <w:t>921</w:t>
            </w:r>
          </w:p>
        </w:tc>
        <w:tc>
          <w:tcPr>
            <w:tcW w:w="1559" w:type="dxa"/>
          </w:tcPr>
          <w:p w:rsidR="00314E16" w:rsidRPr="00F51AD5" w:rsidRDefault="006D2F44" w:rsidP="00055F3C">
            <w:pPr>
              <w:jc w:val="center"/>
              <w:rPr>
                <w:rFonts w:ascii="Times New Roman" w:eastAsia="Times New Roman" w:hAnsi="Times New Roman" w:cs="Times New Roman"/>
                <w:b/>
                <w:lang w:val="lt-LT" w:eastAsia="ar-SA"/>
              </w:rPr>
            </w:pPr>
            <w:r>
              <w:rPr>
                <w:rFonts w:ascii="Times New Roman" w:hAnsi="Times New Roman" w:cs="Times New Roman"/>
                <w:color w:val="000000"/>
              </w:rPr>
              <w:t>-512 095</w:t>
            </w:r>
          </w:p>
        </w:tc>
      </w:tr>
      <w:tr w:rsidR="00314E16" w:rsidTr="00314E16">
        <w:tc>
          <w:tcPr>
            <w:tcW w:w="5098" w:type="dxa"/>
          </w:tcPr>
          <w:p w:rsidR="00314E16" w:rsidRPr="00FC57BF" w:rsidRDefault="00314E16" w:rsidP="00055F3C">
            <w:pPr>
              <w:tabs>
                <w:tab w:val="left" w:pos="1134"/>
              </w:tabs>
              <w:suppressAutoHyphens/>
              <w:spacing w:line="360" w:lineRule="auto"/>
              <w:contextualSpacing/>
              <w:rPr>
                <w:rFonts w:ascii="Times New Roman" w:eastAsia="Times New Roman" w:hAnsi="Times New Roman" w:cs="Times New Roman"/>
                <w:b/>
                <w:lang w:val="lt-LT" w:eastAsia="ar-SA"/>
              </w:rPr>
            </w:pPr>
            <w:r w:rsidRPr="00FC57BF">
              <w:rPr>
                <w:rFonts w:ascii="Times New Roman" w:eastAsia="Times New Roman" w:hAnsi="Times New Roman" w:cs="Times New Roman"/>
                <w:b/>
                <w:lang w:val="lt-LT" w:eastAsia="ar-SA"/>
              </w:rPr>
              <w:t>Turtas</w:t>
            </w:r>
          </w:p>
        </w:tc>
        <w:tc>
          <w:tcPr>
            <w:tcW w:w="1701" w:type="dxa"/>
          </w:tcPr>
          <w:p w:rsidR="00314E16" w:rsidRPr="00F51AD5" w:rsidRDefault="00314E16" w:rsidP="00055F3C">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33</w:t>
            </w:r>
            <w:r>
              <w:rPr>
                <w:rFonts w:ascii="Times New Roman" w:hAnsi="Times New Roman" w:cs="Times New Roman"/>
                <w:color w:val="000000"/>
              </w:rPr>
              <w:t> </w:t>
            </w:r>
            <w:r w:rsidRPr="00F51AD5">
              <w:rPr>
                <w:rFonts w:ascii="Times New Roman" w:hAnsi="Times New Roman" w:cs="Times New Roman"/>
                <w:color w:val="000000"/>
              </w:rPr>
              <w:t>381</w:t>
            </w:r>
            <w:r>
              <w:rPr>
                <w:rFonts w:ascii="Times New Roman" w:hAnsi="Times New Roman" w:cs="Times New Roman"/>
                <w:color w:val="000000"/>
              </w:rPr>
              <w:t xml:space="preserve"> </w:t>
            </w:r>
            <w:r w:rsidRPr="00F51AD5">
              <w:rPr>
                <w:rFonts w:ascii="Times New Roman" w:hAnsi="Times New Roman" w:cs="Times New Roman"/>
                <w:color w:val="000000"/>
              </w:rPr>
              <w:t>439</w:t>
            </w:r>
          </w:p>
        </w:tc>
        <w:tc>
          <w:tcPr>
            <w:tcW w:w="1560" w:type="dxa"/>
          </w:tcPr>
          <w:p w:rsidR="00314E16" w:rsidRPr="00F51AD5" w:rsidRDefault="00314E16" w:rsidP="00055F3C">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33</w:t>
            </w:r>
            <w:r>
              <w:rPr>
                <w:rFonts w:ascii="Times New Roman" w:hAnsi="Times New Roman" w:cs="Times New Roman"/>
                <w:color w:val="000000"/>
              </w:rPr>
              <w:t> </w:t>
            </w:r>
            <w:r w:rsidRPr="00F51AD5">
              <w:rPr>
                <w:rFonts w:ascii="Times New Roman" w:hAnsi="Times New Roman" w:cs="Times New Roman"/>
                <w:color w:val="000000"/>
              </w:rPr>
              <w:t>056</w:t>
            </w:r>
            <w:r>
              <w:rPr>
                <w:rFonts w:ascii="Times New Roman" w:hAnsi="Times New Roman" w:cs="Times New Roman"/>
                <w:color w:val="000000"/>
              </w:rPr>
              <w:t xml:space="preserve"> </w:t>
            </w:r>
            <w:r w:rsidRPr="00F51AD5">
              <w:rPr>
                <w:rFonts w:ascii="Times New Roman" w:hAnsi="Times New Roman" w:cs="Times New Roman"/>
                <w:color w:val="000000"/>
              </w:rPr>
              <w:t>539</w:t>
            </w:r>
          </w:p>
        </w:tc>
        <w:tc>
          <w:tcPr>
            <w:tcW w:w="1559" w:type="dxa"/>
          </w:tcPr>
          <w:p w:rsidR="00314E16" w:rsidRPr="00F51AD5" w:rsidRDefault="00314E16" w:rsidP="00055F3C">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33</w:t>
            </w:r>
            <w:r w:rsidR="006D2F44">
              <w:rPr>
                <w:rFonts w:ascii="Times New Roman" w:hAnsi="Times New Roman" w:cs="Times New Roman"/>
                <w:color w:val="000000"/>
              </w:rPr>
              <w:t> 812 835</w:t>
            </w:r>
          </w:p>
        </w:tc>
      </w:tr>
      <w:tr w:rsidR="00314E16" w:rsidTr="00314E16">
        <w:trPr>
          <w:trHeight w:val="307"/>
        </w:trPr>
        <w:tc>
          <w:tcPr>
            <w:tcW w:w="5098" w:type="dxa"/>
          </w:tcPr>
          <w:p w:rsidR="00314E16" w:rsidRPr="00FC57BF" w:rsidRDefault="00314E16" w:rsidP="00055F3C">
            <w:pPr>
              <w:tabs>
                <w:tab w:val="left" w:pos="1134"/>
              </w:tabs>
              <w:suppressAutoHyphens/>
              <w:spacing w:line="360" w:lineRule="auto"/>
              <w:contextualSpacing/>
              <w:rPr>
                <w:rFonts w:ascii="Times New Roman" w:eastAsia="Times New Roman" w:hAnsi="Times New Roman" w:cs="Times New Roman"/>
                <w:b/>
                <w:lang w:val="lt-LT" w:eastAsia="ar-SA"/>
              </w:rPr>
            </w:pPr>
            <w:r w:rsidRPr="00FC57BF">
              <w:rPr>
                <w:rFonts w:ascii="Times New Roman" w:eastAsia="Times New Roman" w:hAnsi="Times New Roman" w:cs="Times New Roman"/>
                <w:b/>
                <w:lang w:val="lt-LT" w:eastAsia="ar-SA"/>
              </w:rPr>
              <w:t>Mokėtinos sumos ir kiti įsipareigojimai, iš jų:</w:t>
            </w:r>
          </w:p>
        </w:tc>
        <w:tc>
          <w:tcPr>
            <w:tcW w:w="1701" w:type="dxa"/>
          </w:tcPr>
          <w:p w:rsidR="00314E16" w:rsidRPr="00F51AD5" w:rsidRDefault="00314E16" w:rsidP="00314E16">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1</w:t>
            </w:r>
            <w:r>
              <w:rPr>
                <w:rFonts w:ascii="Times New Roman" w:hAnsi="Times New Roman" w:cs="Times New Roman"/>
                <w:color w:val="000000"/>
              </w:rPr>
              <w:t> </w:t>
            </w:r>
            <w:r w:rsidRPr="00F51AD5">
              <w:rPr>
                <w:rFonts w:ascii="Times New Roman" w:hAnsi="Times New Roman" w:cs="Times New Roman"/>
                <w:color w:val="000000"/>
              </w:rPr>
              <w:t>775</w:t>
            </w:r>
            <w:r>
              <w:rPr>
                <w:rFonts w:ascii="Times New Roman" w:hAnsi="Times New Roman" w:cs="Times New Roman"/>
                <w:color w:val="000000"/>
              </w:rPr>
              <w:t xml:space="preserve"> </w:t>
            </w:r>
            <w:r w:rsidRPr="00F51AD5">
              <w:rPr>
                <w:rFonts w:ascii="Times New Roman" w:hAnsi="Times New Roman" w:cs="Times New Roman"/>
                <w:color w:val="000000"/>
              </w:rPr>
              <w:t>744</w:t>
            </w:r>
          </w:p>
        </w:tc>
        <w:tc>
          <w:tcPr>
            <w:tcW w:w="1560" w:type="dxa"/>
          </w:tcPr>
          <w:p w:rsidR="00314E16" w:rsidRPr="00F51AD5" w:rsidRDefault="00314E16" w:rsidP="00314E16">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2</w:t>
            </w:r>
            <w:r>
              <w:rPr>
                <w:rFonts w:ascii="Times New Roman" w:hAnsi="Times New Roman" w:cs="Times New Roman"/>
                <w:color w:val="000000"/>
              </w:rPr>
              <w:t> </w:t>
            </w:r>
            <w:r w:rsidRPr="00F51AD5">
              <w:rPr>
                <w:rFonts w:ascii="Times New Roman" w:hAnsi="Times New Roman" w:cs="Times New Roman"/>
                <w:color w:val="000000"/>
              </w:rPr>
              <w:t>069</w:t>
            </w:r>
            <w:r>
              <w:rPr>
                <w:rFonts w:ascii="Times New Roman" w:hAnsi="Times New Roman" w:cs="Times New Roman"/>
                <w:color w:val="000000"/>
              </w:rPr>
              <w:t xml:space="preserve"> </w:t>
            </w:r>
            <w:r w:rsidRPr="00F51AD5">
              <w:rPr>
                <w:rFonts w:ascii="Times New Roman" w:hAnsi="Times New Roman" w:cs="Times New Roman"/>
                <w:color w:val="000000"/>
              </w:rPr>
              <w:t>164</w:t>
            </w:r>
          </w:p>
        </w:tc>
        <w:tc>
          <w:tcPr>
            <w:tcW w:w="1559" w:type="dxa"/>
          </w:tcPr>
          <w:p w:rsidR="00314E16" w:rsidRPr="00F51AD5" w:rsidRDefault="006D2F44" w:rsidP="00314E16">
            <w:pPr>
              <w:jc w:val="center"/>
              <w:rPr>
                <w:rFonts w:ascii="Times New Roman" w:eastAsia="Times New Roman" w:hAnsi="Times New Roman" w:cs="Times New Roman"/>
                <w:b/>
                <w:lang w:val="lt-LT" w:eastAsia="ar-SA"/>
              </w:rPr>
            </w:pPr>
            <w:r>
              <w:rPr>
                <w:rFonts w:ascii="Times New Roman" w:hAnsi="Times New Roman" w:cs="Times New Roman"/>
                <w:color w:val="000000"/>
              </w:rPr>
              <w:t>3 621 350</w:t>
            </w:r>
          </w:p>
        </w:tc>
      </w:tr>
      <w:tr w:rsidR="00314E16" w:rsidTr="00314E16">
        <w:trPr>
          <w:trHeight w:val="341"/>
        </w:trPr>
        <w:tc>
          <w:tcPr>
            <w:tcW w:w="5098" w:type="dxa"/>
          </w:tcPr>
          <w:p w:rsidR="00314E16" w:rsidRPr="00FC57BF" w:rsidRDefault="00314E16" w:rsidP="00055F3C">
            <w:pPr>
              <w:tabs>
                <w:tab w:val="left" w:pos="1134"/>
              </w:tabs>
              <w:suppressAutoHyphens/>
              <w:spacing w:line="360" w:lineRule="auto"/>
              <w:contextualSpacing/>
              <w:jc w:val="right"/>
              <w:rPr>
                <w:rFonts w:ascii="Times New Roman" w:eastAsia="Times New Roman" w:hAnsi="Times New Roman" w:cs="Times New Roman"/>
                <w:lang w:val="lt-LT" w:eastAsia="ar-SA"/>
              </w:rPr>
            </w:pPr>
            <w:r w:rsidRPr="00FC57BF">
              <w:rPr>
                <w:rFonts w:ascii="Times New Roman" w:eastAsia="Times New Roman" w:hAnsi="Times New Roman" w:cs="Times New Roman"/>
                <w:lang w:val="lt-LT" w:eastAsia="ar-SA"/>
              </w:rPr>
              <w:t>po vienerių metų grąžintinos skolos</w:t>
            </w:r>
          </w:p>
        </w:tc>
        <w:tc>
          <w:tcPr>
            <w:tcW w:w="1701" w:type="dxa"/>
          </w:tcPr>
          <w:p w:rsidR="00314E16" w:rsidRPr="00F51AD5" w:rsidRDefault="00314E16" w:rsidP="00055F3C">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1</w:t>
            </w:r>
            <w:r>
              <w:rPr>
                <w:rFonts w:ascii="Times New Roman" w:hAnsi="Times New Roman" w:cs="Times New Roman"/>
                <w:color w:val="000000"/>
              </w:rPr>
              <w:t> </w:t>
            </w:r>
            <w:r w:rsidRPr="00F51AD5">
              <w:rPr>
                <w:rFonts w:ascii="Times New Roman" w:hAnsi="Times New Roman" w:cs="Times New Roman"/>
                <w:color w:val="000000"/>
              </w:rPr>
              <w:t>034</w:t>
            </w:r>
            <w:r>
              <w:rPr>
                <w:rFonts w:ascii="Times New Roman" w:hAnsi="Times New Roman" w:cs="Times New Roman"/>
                <w:color w:val="000000"/>
              </w:rPr>
              <w:t xml:space="preserve"> </w:t>
            </w:r>
            <w:r w:rsidRPr="00F51AD5">
              <w:rPr>
                <w:rFonts w:ascii="Times New Roman" w:hAnsi="Times New Roman" w:cs="Times New Roman"/>
                <w:color w:val="000000"/>
              </w:rPr>
              <w:t>772</w:t>
            </w:r>
          </w:p>
        </w:tc>
        <w:tc>
          <w:tcPr>
            <w:tcW w:w="1560" w:type="dxa"/>
          </w:tcPr>
          <w:p w:rsidR="00314E16" w:rsidRPr="00F51AD5" w:rsidRDefault="00314E16" w:rsidP="00055F3C">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1</w:t>
            </w:r>
            <w:r>
              <w:rPr>
                <w:rFonts w:ascii="Times New Roman" w:hAnsi="Times New Roman" w:cs="Times New Roman"/>
                <w:color w:val="000000"/>
              </w:rPr>
              <w:t> </w:t>
            </w:r>
            <w:r w:rsidRPr="00F51AD5">
              <w:rPr>
                <w:rFonts w:ascii="Times New Roman" w:hAnsi="Times New Roman" w:cs="Times New Roman"/>
                <w:color w:val="000000"/>
              </w:rPr>
              <w:t>200</w:t>
            </w:r>
            <w:r>
              <w:rPr>
                <w:rFonts w:ascii="Times New Roman" w:hAnsi="Times New Roman" w:cs="Times New Roman"/>
                <w:color w:val="000000"/>
              </w:rPr>
              <w:t xml:space="preserve"> </w:t>
            </w:r>
            <w:r w:rsidRPr="00F51AD5">
              <w:rPr>
                <w:rFonts w:ascii="Times New Roman" w:hAnsi="Times New Roman" w:cs="Times New Roman"/>
                <w:color w:val="000000"/>
              </w:rPr>
              <w:t>893</w:t>
            </w:r>
          </w:p>
        </w:tc>
        <w:tc>
          <w:tcPr>
            <w:tcW w:w="1559" w:type="dxa"/>
          </w:tcPr>
          <w:p w:rsidR="00314E16" w:rsidRPr="00F51AD5" w:rsidRDefault="006D2F44" w:rsidP="00055F3C">
            <w:pPr>
              <w:jc w:val="right"/>
              <w:rPr>
                <w:rFonts w:ascii="Times New Roman" w:eastAsia="Times New Roman" w:hAnsi="Times New Roman" w:cs="Times New Roman"/>
                <w:b/>
                <w:lang w:val="lt-LT" w:eastAsia="ar-SA"/>
              </w:rPr>
            </w:pPr>
            <w:r>
              <w:rPr>
                <w:rFonts w:ascii="Times New Roman" w:hAnsi="Times New Roman" w:cs="Times New Roman"/>
                <w:color w:val="000000"/>
              </w:rPr>
              <w:t>2 246 701</w:t>
            </w:r>
          </w:p>
        </w:tc>
      </w:tr>
      <w:tr w:rsidR="00314E16" w:rsidTr="00314E16">
        <w:trPr>
          <w:trHeight w:val="281"/>
        </w:trPr>
        <w:tc>
          <w:tcPr>
            <w:tcW w:w="5098" w:type="dxa"/>
          </w:tcPr>
          <w:p w:rsidR="00314E16" w:rsidRPr="00FC57BF" w:rsidRDefault="00314E16" w:rsidP="00055F3C">
            <w:pPr>
              <w:tabs>
                <w:tab w:val="left" w:pos="1134"/>
              </w:tabs>
              <w:suppressAutoHyphens/>
              <w:spacing w:line="360" w:lineRule="auto"/>
              <w:contextualSpacing/>
              <w:jc w:val="right"/>
              <w:rPr>
                <w:rFonts w:ascii="Times New Roman" w:eastAsia="Times New Roman" w:hAnsi="Times New Roman" w:cs="Times New Roman"/>
                <w:lang w:val="lt-LT" w:eastAsia="ar-SA"/>
              </w:rPr>
            </w:pPr>
            <w:r w:rsidRPr="00FC57BF">
              <w:rPr>
                <w:rFonts w:ascii="Times New Roman" w:eastAsia="Times New Roman" w:hAnsi="Times New Roman" w:cs="Times New Roman"/>
                <w:lang w:val="lt-LT" w:eastAsia="ar-SA"/>
              </w:rPr>
              <w:t>per vienerius metus grąžintinos skolos</w:t>
            </w:r>
          </w:p>
        </w:tc>
        <w:tc>
          <w:tcPr>
            <w:tcW w:w="1701" w:type="dxa"/>
          </w:tcPr>
          <w:p w:rsidR="00314E16" w:rsidRPr="00F51AD5" w:rsidRDefault="00314E16" w:rsidP="00055F3C">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740</w:t>
            </w:r>
            <w:r>
              <w:rPr>
                <w:rFonts w:ascii="Times New Roman" w:hAnsi="Times New Roman" w:cs="Times New Roman"/>
                <w:color w:val="000000"/>
              </w:rPr>
              <w:t xml:space="preserve"> </w:t>
            </w:r>
            <w:r w:rsidRPr="00F51AD5">
              <w:rPr>
                <w:rFonts w:ascii="Times New Roman" w:hAnsi="Times New Roman" w:cs="Times New Roman"/>
                <w:color w:val="000000"/>
              </w:rPr>
              <w:t>972</w:t>
            </w:r>
          </w:p>
        </w:tc>
        <w:tc>
          <w:tcPr>
            <w:tcW w:w="1560" w:type="dxa"/>
          </w:tcPr>
          <w:p w:rsidR="00314E16" w:rsidRPr="00F51AD5" w:rsidRDefault="00314E16" w:rsidP="00055F3C">
            <w:pPr>
              <w:jc w:val="right"/>
              <w:rPr>
                <w:rFonts w:ascii="Times New Roman" w:eastAsia="Times New Roman" w:hAnsi="Times New Roman" w:cs="Times New Roman"/>
                <w:b/>
                <w:lang w:val="lt-LT" w:eastAsia="ar-SA"/>
              </w:rPr>
            </w:pPr>
            <w:r w:rsidRPr="00F51AD5">
              <w:rPr>
                <w:rFonts w:ascii="Times New Roman" w:hAnsi="Times New Roman" w:cs="Times New Roman"/>
                <w:color w:val="000000"/>
              </w:rPr>
              <w:t>868</w:t>
            </w:r>
            <w:r>
              <w:rPr>
                <w:rFonts w:ascii="Times New Roman" w:hAnsi="Times New Roman" w:cs="Times New Roman"/>
                <w:color w:val="000000"/>
              </w:rPr>
              <w:t xml:space="preserve"> </w:t>
            </w:r>
            <w:r w:rsidRPr="00F51AD5">
              <w:rPr>
                <w:rFonts w:ascii="Times New Roman" w:hAnsi="Times New Roman" w:cs="Times New Roman"/>
                <w:color w:val="000000"/>
              </w:rPr>
              <w:t>271</w:t>
            </w:r>
          </w:p>
        </w:tc>
        <w:tc>
          <w:tcPr>
            <w:tcW w:w="1559" w:type="dxa"/>
          </w:tcPr>
          <w:p w:rsidR="00314E16" w:rsidRPr="00F51AD5" w:rsidRDefault="006D2F44" w:rsidP="00055F3C">
            <w:pPr>
              <w:jc w:val="right"/>
              <w:rPr>
                <w:rFonts w:ascii="Times New Roman" w:eastAsia="Times New Roman" w:hAnsi="Times New Roman" w:cs="Times New Roman"/>
                <w:b/>
                <w:lang w:val="lt-LT" w:eastAsia="ar-SA"/>
              </w:rPr>
            </w:pPr>
            <w:r>
              <w:rPr>
                <w:rFonts w:ascii="Times New Roman" w:hAnsi="Times New Roman" w:cs="Times New Roman"/>
                <w:color w:val="000000"/>
              </w:rPr>
              <w:t>1 374 649</w:t>
            </w:r>
          </w:p>
        </w:tc>
      </w:tr>
      <w:tr w:rsidR="00314E16" w:rsidTr="00314E16">
        <w:tc>
          <w:tcPr>
            <w:tcW w:w="5098" w:type="dxa"/>
          </w:tcPr>
          <w:p w:rsidR="00314E16" w:rsidRPr="00FC57BF" w:rsidRDefault="00FF142A" w:rsidP="00055F3C">
            <w:pPr>
              <w:tabs>
                <w:tab w:val="left" w:pos="1134"/>
              </w:tabs>
              <w:suppressAutoHyphens/>
              <w:spacing w:line="360" w:lineRule="auto"/>
              <w:contextualSpacing/>
              <w:rPr>
                <w:rFonts w:ascii="Times New Roman" w:eastAsia="Times New Roman" w:hAnsi="Times New Roman" w:cs="Times New Roman"/>
                <w:b/>
                <w:lang w:val="lt-LT" w:eastAsia="ar-SA"/>
              </w:rPr>
            </w:pPr>
            <w:r>
              <w:rPr>
                <w:rFonts w:ascii="Times New Roman" w:eastAsia="Times New Roman" w:hAnsi="Times New Roman" w:cs="Times New Roman"/>
                <w:b/>
                <w:lang w:val="lt-LT" w:eastAsia="ar-SA"/>
              </w:rPr>
              <w:t>Per vien</w:t>
            </w:r>
            <w:r w:rsidR="00314E16" w:rsidRPr="00FC57BF">
              <w:rPr>
                <w:rFonts w:ascii="Times New Roman" w:eastAsia="Times New Roman" w:hAnsi="Times New Roman" w:cs="Times New Roman"/>
                <w:b/>
                <w:lang w:val="lt-LT" w:eastAsia="ar-SA"/>
              </w:rPr>
              <w:t>us metus gautinos sumos</w:t>
            </w:r>
          </w:p>
        </w:tc>
        <w:tc>
          <w:tcPr>
            <w:tcW w:w="1701" w:type="dxa"/>
          </w:tcPr>
          <w:p w:rsidR="00314E16" w:rsidRPr="00F51AD5" w:rsidRDefault="00314E16" w:rsidP="00055F3C">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666</w:t>
            </w:r>
            <w:r>
              <w:rPr>
                <w:rFonts w:ascii="Times New Roman" w:hAnsi="Times New Roman" w:cs="Times New Roman"/>
                <w:color w:val="000000"/>
              </w:rPr>
              <w:t xml:space="preserve"> </w:t>
            </w:r>
            <w:r w:rsidRPr="00F51AD5">
              <w:rPr>
                <w:rFonts w:ascii="Times New Roman" w:hAnsi="Times New Roman" w:cs="Times New Roman"/>
                <w:color w:val="000000"/>
              </w:rPr>
              <w:t>375</w:t>
            </w:r>
          </w:p>
        </w:tc>
        <w:tc>
          <w:tcPr>
            <w:tcW w:w="1560" w:type="dxa"/>
          </w:tcPr>
          <w:p w:rsidR="00314E16" w:rsidRPr="00F51AD5" w:rsidRDefault="00314E16" w:rsidP="00055F3C">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527</w:t>
            </w:r>
            <w:r>
              <w:rPr>
                <w:rFonts w:ascii="Times New Roman" w:hAnsi="Times New Roman" w:cs="Times New Roman"/>
                <w:color w:val="000000"/>
              </w:rPr>
              <w:t xml:space="preserve"> </w:t>
            </w:r>
            <w:r w:rsidRPr="00F51AD5">
              <w:rPr>
                <w:rFonts w:ascii="Times New Roman" w:hAnsi="Times New Roman" w:cs="Times New Roman"/>
                <w:color w:val="000000"/>
              </w:rPr>
              <w:t>182</w:t>
            </w:r>
          </w:p>
        </w:tc>
        <w:tc>
          <w:tcPr>
            <w:tcW w:w="1559" w:type="dxa"/>
          </w:tcPr>
          <w:p w:rsidR="00314E16" w:rsidRPr="00F51AD5" w:rsidRDefault="006D2F44" w:rsidP="00055F3C">
            <w:pPr>
              <w:jc w:val="center"/>
              <w:rPr>
                <w:rFonts w:ascii="Times New Roman" w:eastAsia="Times New Roman" w:hAnsi="Times New Roman" w:cs="Times New Roman"/>
                <w:b/>
                <w:lang w:val="lt-LT" w:eastAsia="ar-SA"/>
              </w:rPr>
            </w:pPr>
            <w:r>
              <w:rPr>
                <w:rFonts w:ascii="Times New Roman" w:hAnsi="Times New Roman" w:cs="Times New Roman"/>
                <w:color w:val="000000"/>
              </w:rPr>
              <w:t>325 452</w:t>
            </w:r>
          </w:p>
        </w:tc>
      </w:tr>
      <w:tr w:rsidR="00314E16" w:rsidTr="00314E16">
        <w:tc>
          <w:tcPr>
            <w:tcW w:w="5098" w:type="dxa"/>
          </w:tcPr>
          <w:p w:rsidR="00314E16" w:rsidRPr="00FC57BF" w:rsidRDefault="00314E16" w:rsidP="00055F3C">
            <w:pPr>
              <w:tabs>
                <w:tab w:val="left" w:pos="1134"/>
              </w:tabs>
              <w:suppressAutoHyphens/>
              <w:spacing w:line="360" w:lineRule="auto"/>
              <w:contextualSpacing/>
              <w:rPr>
                <w:rFonts w:ascii="Times New Roman" w:eastAsia="Times New Roman" w:hAnsi="Times New Roman" w:cs="Times New Roman"/>
                <w:b/>
                <w:lang w:val="lt-LT" w:eastAsia="ar-SA"/>
              </w:rPr>
            </w:pPr>
            <w:r w:rsidRPr="00FC57BF">
              <w:rPr>
                <w:rFonts w:ascii="Times New Roman" w:eastAsia="Times New Roman" w:hAnsi="Times New Roman" w:cs="Times New Roman"/>
                <w:b/>
                <w:lang w:val="lt-LT" w:eastAsia="ar-SA"/>
              </w:rPr>
              <w:t>Pinigai ir pinigų ekvivalentai</w:t>
            </w:r>
          </w:p>
        </w:tc>
        <w:tc>
          <w:tcPr>
            <w:tcW w:w="1701" w:type="dxa"/>
          </w:tcPr>
          <w:p w:rsidR="00314E16" w:rsidRPr="00F51AD5" w:rsidRDefault="00314E16" w:rsidP="00055F3C">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65</w:t>
            </w:r>
            <w:r>
              <w:rPr>
                <w:rFonts w:ascii="Times New Roman" w:hAnsi="Times New Roman" w:cs="Times New Roman"/>
                <w:color w:val="000000"/>
              </w:rPr>
              <w:t xml:space="preserve"> </w:t>
            </w:r>
            <w:r w:rsidRPr="00F51AD5">
              <w:rPr>
                <w:rFonts w:ascii="Times New Roman" w:hAnsi="Times New Roman" w:cs="Times New Roman"/>
                <w:color w:val="000000"/>
              </w:rPr>
              <w:t>979</w:t>
            </w:r>
          </w:p>
        </w:tc>
        <w:tc>
          <w:tcPr>
            <w:tcW w:w="1560" w:type="dxa"/>
          </w:tcPr>
          <w:p w:rsidR="00314E16" w:rsidRPr="00F51AD5" w:rsidRDefault="00314E16" w:rsidP="00055F3C">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126</w:t>
            </w:r>
            <w:r>
              <w:rPr>
                <w:rFonts w:ascii="Times New Roman" w:hAnsi="Times New Roman" w:cs="Times New Roman"/>
                <w:color w:val="000000"/>
              </w:rPr>
              <w:t xml:space="preserve"> </w:t>
            </w:r>
            <w:r w:rsidRPr="00F51AD5">
              <w:rPr>
                <w:rFonts w:ascii="Times New Roman" w:hAnsi="Times New Roman" w:cs="Times New Roman"/>
                <w:color w:val="000000"/>
              </w:rPr>
              <w:t>671</w:t>
            </w:r>
          </w:p>
        </w:tc>
        <w:tc>
          <w:tcPr>
            <w:tcW w:w="1559" w:type="dxa"/>
          </w:tcPr>
          <w:p w:rsidR="00314E16" w:rsidRPr="00F51AD5" w:rsidRDefault="006D2F44" w:rsidP="00055F3C">
            <w:pPr>
              <w:jc w:val="center"/>
              <w:rPr>
                <w:rFonts w:ascii="Times New Roman" w:eastAsia="Times New Roman" w:hAnsi="Times New Roman" w:cs="Times New Roman"/>
                <w:b/>
                <w:lang w:val="lt-LT" w:eastAsia="ar-SA"/>
              </w:rPr>
            </w:pPr>
            <w:r>
              <w:rPr>
                <w:rFonts w:ascii="Times New Roman" w:hAnsi="Times New Roman" w:cs="Times New Roman"/>
                <w:color w:val="000000"/>
              </w:rPr>
              <w:t>188 509</w:t>
            </w:r>
          </w:p>
        </w:tc>
      </w:tr>
      <w:tr w:rsidR="00314E16" w:rsidTr="00314E16">
        <w:tc>
          <w:tcPr>
            <w:tcW w:w="5098" w:type="dxa"/>
          </w:tcPr>
          <w:p w:rsidR="00314E16" w:rsidRPr="00FC57BF" w:rsidRDefault="00314E16" w:rsidP="00055F3C">
            <w:pPr>
              <w:tabs>
                <w:tab w:val="left" w:pos="1134"/>
              </w:tabs>
              <w:suppressAutoHyphens/>
              <w:spacing w:line="360" w:lineRule="auto"/>
              <w:contextualSpacing/>
              <w:rPr>
                <w:rFonts w:ascii="Times New Roman" w:eastAsia="Times New Roman" w:hAnsi="Times New Roman" w:cs="Times New Roman"/>
                <w:b/>
                <w:lang w:val="lt-LT" w:eastAsia="ar-SA"/>
              </w:rPr>
            </w:pPr>
            <w:r w:rsidRPr="00FC57BF">
              <w:rPr>
                <w:rFonts w:ascii="Times New Roman" w:eastAsia="Times New Roman" w:hAnsi="Times New Roman" w:cs="Times New Roman"/>
                <w:b/>
                <w:lang w:val="lt-LT" w:eastAsia="ar-SA"/>
              </w:rPr>
              <w:t>Santykinis įsiskolinimo rodiklis</w:t>
            </w:r>
            <w:r w:rsidRPr="00FC57BF">
              <w:rPr>
                <w:rStyle w:val="Puslapioinaosnuoroda"/>
                <w:rFonts w:ascii="Times New Roman" w:eastAsia="Times New Roman" w:hAnsi="Times New Roman" w:cs="Times New Roman"/>
                <w:b/>
                <w:lang w:val="lt-LT" w:eastAsia="ar-SA"/>
              </w:rPr>
              <w:footnoteReference w:id="19"/>
            </w:r>
            <w:r w:rsidRPr="00FC57BF">
              <w:rPr>
                <w:rFonts w:ascii="Times New Roman" w:eastAsia="Times New Roman" w:hAnsi="Times New Roman" w:cs="Times New Roman"/>
                <w:b/>
                <w:lang w:val="lt-LT" w:eastAsia="ar-SA"/>
              </w:rPr>
              <w:t xml:space="preserve"> (proc.)</w:t>
            </w:r>
          </w:p>
        </w:tc>
        <w:tc>
          <w:tcPr>
            <w:tcW w:w="1701" w:type="dxa"/>
          </w:tcPr>
          <w:p w:rsidR="00314E16" w:rsidRPr="00F51AD5" w:rsidRDefault="00314E16" w:rsidP="00055F3C">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5,32</w:t>
            </w:r>
          </w:p>
        </w:tc>
        <w:tc>
          <w:tcPr>
            <w:tcW w:w="1560" w:type="dxa"/>
          </w:tcPr>
          <w:p w:rsidR="00314E16" w:rsidRPr="00F51AD5" w:rsidRDefault="00314E16" w:rsidP="00055F3C">
            <w:pPr>
              <w:jc w:val="center"/>
              <w:rPr>
                <w:rFonts w:ascii="Times New Roman" w:eastAsia="Times New Roman" w:hAnsi="Times New Roman" w:cs="Times New Roman"/>
                <w:b/>
                <w:lang w:val="lt-LT" w:eastAsia="ar-SA"/>
              </w:rPr>
            </w:pPr>
            <w:r w:rsidRPr="00F51AD5">
              <w:rPr>
                <w:rFonts w:ascii="Times New Roman" w:hAnsi="Times New Roman" w:cs="Times New Roman"/>
                <w:color w:val="000000"/>
              </w:rPr>
              <w:t>6,26</w:t>
            </w:r>
          </w:p>
        </w:tc>
        <w:tc>
          <w:tcPr>
            <w:tcW w:w="1559" w:type="dxa"/>
          </w:tcPr>
          <w:p w:rsidR="00314E16" w:rsidRPr="00F51AD5" w:rsidRDefault="006D2F44" w:rsidP="00055F3C">
            <w:pPr>
              <w:jc w:val="center"/>
              <w:rPr>
                <w:rFonts w:ascii="Times New Roman" w:eastAsia="Times New Roman" w:hAnsi="Times New Roman" w:cs="Times New Roman"/>
                <w:b/>
                <w:lang w:val="lt-LT" w:eastAsia="ar-SA"/>
              </w:rPr>
            </w:pPr>
            <w:r>
              <w:rPr>
                <w:rFonts w:ascii="Times New Roman" w:hAnsi="Times New Roman" w:cs="Times New Roman"/>
                <w:color w:val="000000"/>
              </w:rPr>
              <w:t>10,71</w:t>
            </w:r>
          </w:p>
        </w:tc>
      </w:tr>
    </w:tbl>
    <w:p w:rsidR="00E355F2" w:rsidRPr="00055292" w:rsidRDefault="00E355F2" w:rsidP="00E355F2">
      <w:pPr>
        <w:tabs>
          <w:tab w:val="left" w:pos="1134"/>
        </w:tabs>
        <w:suppressAutoHyphens/>
        <w:spacing w:after="0" w:line="360" w:lineRule="auto"/>
        <w:contextualSpacing/>
        <w:jc w:val="both"/>
        <w:rPr>
          <w:rFonts w:ascii="Times New Roman" w:eastAsia="Times New Roman" w:hAnsi="Times New Roman" w:cs="Times New Roman"/>
          <w:b/>
          <w:sz w:val="24"/>
          <w:szCs w:val="24"/>
          <w:lang w:val="lt-LT" w:eastAsia="ar-SA"/>
        </w:rPr>
      </w:pPr>
      <w:r w:rsidRPr="00436E6E">
        <w:rPr>
          <w:rFonts w:ascii="Times New Roman" w:hAnsi="Times New Roman" w:cs="Times New Roman"/>
          <w:sz w:val="20"/>
          <w:szCs w:val="20"/>
          <w:lang w:val="lt-LT"/>
        </w:rPr>
        <w:t>Šaltinis –</w:t>
      </w:r>
      <w:r>
        <w:rPr>
          <w:rFonts w:ascii="Times New Roman" w:hAnsi="Times New Roman" w:cs="Times New Roman"/>
          <w:sz w:val="20"/>
          <w:szCs w:val="20"/>
          <w:lang w:val="lt-LT"/>
        </w:rPr>
        <w:t xml:space="preserve"> UAB „Kretingos vandenys“</w:t>
      </w:r>
    </w:p>
    <w:p w:rsidR="006B76D2" w:rsidRDefault="00E355F2" w:rsidP="00E355F2">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lastRenderedPageBreak/>
        <w:t xml:space="preserve">Atkreipiame dėmesį, kad Bendrovės </w:t>
      </w:r>
      <w:r w:rsidR="006D2F44">
        <w:rPr>
          <w:rFonts w:ascii="Times New Roman" w:eastAsia="Times New Roman" w:hAnsi="Times New Roman" w:cs="Times New Roman"/>
          <w:sz w:val="24"/>
          <w:szCs w:val="24"/>
          <w:lang w:val="lt-LT" w:eastAsia="ar-SA"/>
        </w:rPr>
        <w:t>2021 m. ir 2022 m.</w:t>
      </w:r>
      <w:r>
        <w:rPr>
          <w:rFonts w:ascii="Times New Roman" w:eastAsia="Times New Roman" w:hAnsi="Times New Roman" w:cs="Times New Roman"/>
          <w:sz w:val="24"/>
          <w:szCs w:val="24"/>
          <w:lang w:val="lt-LT" w:eastAsia="ar-SA"/>
        </w:rPr>
        <w:t xml:space="preserve"> veiklos rezultatas buvo neigiamas. Bendrovės ilgalaikiai ir trumpalaikia</w:t>
      </w:r>
      <w:r w:rsidR="006D2F44">
        <w:rPr>
          <w:rFonts w:ascii="Times New Roman" w:eastAsia="Times New Roman" w:hAnsi="Times New Roman" w:cs="Times New Roman"/>
          <w:sz w:val="24"/>
          <w:szCs w:val="24"/>
          <w:lang w:val="lt-LT" w:eastAsia="ar-SA"/>
        </w:rPr>
        <w:t xml:space="preserve">i įsipareigojimai </w:t>
      </w:r>
      <w:r w:rsidR="00987795">
        <w:rPr>
          <w:rFonts w:ascii="Times New Roman" w:eastAsia="Times New Roman" w:hAnsi="Times New Roman" w:cs="Times New Roman"/>
          <w:sz w:val="24"/>
          <w:szCs w:val="24"/>
          <w:lang w:val="lt-LT" w:eastAsia="ar-SA"/>
        </w:rPr>
        <w:t>2022 m.</w:t>
      </w:r>
      <w:r w:rsidR="006D2F44">
        <w:rPr>
          <w:rFonts w:ascii="Times New Roman" w:eastAsia="Times New Roman" w:hAnsi="Times New Roman" w:cs="Times New Roman"/>
          <w:sz w:val="24"/>
          <w:szCs w:val="24"/>
          <w:lang w:val="lt-LT" w:eastAsia="ar-SA"/>
        </w:rPr>
        <w:t xml:space="preserve"> </w:t>
      </w:r>
      <w:r w:rsidR="006B76D2">
        <w:rPr>
          <w:rFonts w:ascii="Times New Roman" w:eastAsia="Times New Roman" w:hAnsi="Times New Roman" w:cs="Times New Roman"/>
          <w:sz w:val="24"/>
          <w:szCs w:val="24"/>
          <w:lang w:val="lt-LT" w:eastAsia="ar-SA"/>
        </w:rPr>
        <w:t xml:space="preserve">ženkliai </w:t>
      </w:r>
      <w:r w:rsidR="00987795">
        <w:rPr>
          <w:rFonts w:ascii="Times New Roman" w:eastAsia="Times New Roman" w:hAnsi="Times New Roman" w:cs="Times New Roman"/>
          <w:sz w:val="24"/>
          <w:szCs w:val="24"/>
          <w:lang w:val="lt-LT" w:eastAsia="ar-SA"/>
        </w:rPr>
        <w:t>padidėjo</w:t>
      </w:r>
      <w:r w:rsidR="006D2F44">
        <w:rPr>
          <w:rFonts w:ascii="Times New Roman" w:eastAsia="Times New Roman" w:hAnsi="Times New Roman" w:cs="Times New Roman"/>
          <w:sz w:val="24"/>
          <w:szCs w:val="24"/>
          <w:lang w:val="lt-LT" w:eastAsia="ar-SA"/>
        </w:rPr>
        <w:t>.</w:t>
      </w:r>
      <w:r>
        <w:rPr>
          <w:rFonts w:ascii="Times New Roman" w:eastAsia="Times New Roman" w:hAnsi="Times New Roman" w:cs="Times New Roman"/>
          <w:sz w:val="24"/>
          <w:szCs w:val="24"/>
          <w:lang w:val="lt-LT" w:eastAsia="ar-SA"/>
        </w:rPr>
        <w:t xml:space="preserve"> </w:t>
      </w:r>
      <w:r w:rsidRPr="006B76D2">
        <w:rPr>
          <w:rFonts w:ascii="Times New Roman" w:eastAsia="Times New Roman" w:hAnsi="Times New Roman" w:cs="Times New Roman"/>
          <w:sz w:val="24"/>
          <w:szCs w:val="24"/>
          <w:lang w:val="lt-LT" w:eastAsia="ar-SA"/>
        </w:rPr>
        <w:t xml:space="preserve">Santykinis įsiskolinimo rodiklis, rodantis, kokia turto dalis, finansuojama iš skolintų lėšų, </w:t>
      </w:r>
      <w:r w:rsidR="006B76D2">
        <w:rPr>
          <w:rFonts w:ascii="Times New Roman" w:eastAsia="Times New Roman" w:hAnsi="Times New Roman" w:cs="Times New Roman"/>
          <w:sz w:val="24"/>
          <w:szCs w:val="24"/>
          <w:lang w:val="lt-LT" w:eastAsia="ar-SA"/>
        </w:rPr>
        <w:t>2022 metais, lyginant su 2020 m., padidėjo dvigubai.</w:t>
      </w:r>
    </w:p>
    <w:p w:rsidR="001A5436" w:rsidRDefault="002D60E9" w:rsidP="0084474D">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r w:rsidRPr="000D428C">
        <w:rPr>
          <w:rFonts w:ascii="Times New Roman" w:eastAsia="Times New Roman" w:hAnsi="Times New Roman" w:cs="Times New Roman"/>
          <w:sz w:val="24"/>
          <w:szCs w:val="24"/>
          <w:lang w:val="lt-LT" w:eastAsia="ar-SA"/>
        </w:rPr>
        <w:t xml:space="preserve">2023 m. liepos 10 d. duomenimis </w:t>
      </w:r>
      <w:r w:rsidR="006B76D2" w:rsidRPr="000D428C">
        <w:rPr>
          <w:rFonts w:ascii="Times New Roman" w:eastAsia="Times New Roman" w:hAnsi="Times New Roman" w:cs="Times New Roman"/>
          <w:sz w:val="24"/>
          <w:szCs w:val="24"/>
          <w:lang w:val="lt-LT" w:eastAsia="ar-SA"/>
        </w:rPr>
        <w:t>Bendrovė</w:t>
      </w:r>
      <w:r w:rsidRPr="000D428C">
        <w:rPr>
          <w:rFonts w:ascii="Times New Roman" w:eastAsia="Times New Roman" w:hAnsi="Times New Roman" w:cs="Times New Roman"/>
          <w:sz w:val="24"/>
          <w:szCs w:val="24"/>
          <w:lang w:val="lt-LT" w:eastAsia="ar-SA"/>
        </w:rPr>
        <w:t xml:space="preserve"> nebuvo</w:t>
      </w:r>
      <w:r w:rsidR="006B76D2" w:rsidRPr="000D428C">
        <w:rPr>
          <w:rFonts w:ascii="Times New Roman" w:eastAsia="Times New Roman" w:hAnsi="Times New Roman" w:cs="Times New Roman"/>
          <w:sz w:val="24"/>
          <w:szCs w:val="24"/>
          <w:lang w:val="lt-LT" w:eastAsia="ar-SA"/>
        </w:rPr>
        <w:t xml:space="preserve"> parengusi 2023 m. I-ojo ketvirčio tarpinės finansinės atskaitomybės</w:t>
      </w:r>
      <w:r w:rsidR="0084474D">
        <w:rPr>
          <w:rFonts w:ascii="Times New Roman" w:eastAsia="Times New Roman" w:hAnsi="Times New Roman" w:cs="Times New Roman"/>
          <w:sz w:val="24"/>
          <w:szCs w:val="24"/>
          <w:lang w:val="lt-LT" w:eastAsia="ar-SA"/>
        </w:rPr>
        <w:t>, motyvuojant tuo, kad nuo 2023 m. gegužės 1 d. įmonė dirba be vyriausiojo buhalterio</w:t>
      </w:r>
      <w:r w:rsidRPr="000D428C">
        <w:rPr>
          <w:rStyle w:val="Puslapioinaosnuoroda"/>
          <w:rFonts w:ascii="Times New Roman" w:eastAsia="Times New Roman" w:hAnsi="Times New Roman" w:cs="Times New Roman"/>
          <w:sz w:val="24"/>
          <w:szCs w:val="24"/>
          <w:lang w:val="lt-LT" w:eastAsia="ar-SA"/>
        </w:rPr>
        <w:footnoteReference w:id="20"/>
      </w:r>
      <w:r w:rsidRPr="000D428C">
        <w:rPr>
          <w:rFonts w:ascii="Times New Roman" w:eastAsia="Times New Roman" w:hAnsi="Times New Roman" w:cs="Times New Roman"/>
          <w:sz w:val="24"/>
          <w:szCs w:val="24"/>
          <w:lang w:val="lt-LT" w:eastAsia="ar-SA"/>
        </w:rPr>
        <w:t>.</w:t>
      </w:r>
      <w:r>
        <w:rPr>
          <w:rFonts w:ascii="Times New Roman" w:eastAsia="Times New Roman" w:hAnsi="Times New Roman" w:cs="Times New Roman"/>
          <w:sz w:val="24"/>
          <w:szCs w:val="24"/>
          <w:lang w:val="lt-LT" w:eastAsia="ar-SA"/>
        </w:rPr>
        <w:t xml:space="preserve"> </w:t>
      </w:r>
    </w:p>
    <w:p w:rsidR="006B76D2" w:rsidRDefault="0084474D" w:rsidP="0084474D">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r w:rsidRPr="0084474D">
        <w:rPr>
          <w:rFonts w:ascii="Times New Roman" w:eastAsia="Times New Roman" w:hAnsi="Times New Roman" w:cs="Times New Roman"/>
          <w:sz w:val="24"/>
          <w:szCs w:val="24"/>
          <w:lang w:val="lt-LT" w:eastAsia="ar-SA"/>
        </w:rPr>
        <w:t>Finansinės atskaitomybės tikslas – patenkinti informacijos vartotojų poreikius gauti</w:t>
      </w:r>
      <w:r w:rsidR="001A5436">
        <w:rPr>
          <w:rFonts w:ascii="Times New Roman" w:eastAsia="Times New Roman" w:hAnsi="Times New Roman" w:cs="Times New Roman"/>
          <w:sz w:val="24"/>
          <w:szCs w:val="24"/>
          <w:lang w:val="lt-LT" w:eastAsia="ar-SA"/>
        </w:rPr>
        <w:t xml:space="preserve"> </w:t>
      </w:r>
      <w:r w:rsidRPr="0084474D">
        <w:rPr>
          <w:rFonts w:ascii="Times New Roman" w:eastAsia="Times New Roman" w:hAnsi="Times New Roman" w:cs="Times New Roman"/>
          <w:sz w:val="24"/>
          <w:szCs w:val="24"/>
          <w:lang w:val="lt-LT" w:eastAsia="ar-SA"/>
        </w:rPr>
        <w:t xml:space="preserve">teisingą informaciją apie įmonės finansinę būklę, veiklos rezultatus bei pinigų srautus. </w:t>
      </w:r>
      <w:r w:rsidR="000D428C" w:rsidRPr="000D428C">
        <w:rPr>
          <w:rFonts w:ascii="Times New Roman" w:eastAsia="Times New Roman" w:hAnsi="Times New Roman" w:cs="Times New Roman"/>
          <w:sz w:val="24"/>
          <w:szCs w:val="24"/>
          <w:lang w:val="lt-LT" w:eastAsia="ar-SA"/>
        </w:rPr>
        <w:t>Pažymėtina, kad</w:t>
      </w:r>
      <w:r w:rsidR="000D428C">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lang w:val="lt-LT" w:eastAsia="ar-SA"/>
        </w:rPr>
        <w:t>pagal finansinės atskaitomybės standartus vadovybė yra atsakinga už</w:t>
      </w:r>
      <w:r w:rsidR="000D428C">
        <w:rPr>
          <w:rFonts w:ascii="Times New Roman" w:eastAsia="Times New Roman" w:hAnsi="Times New Roman" w:cs="Times New Roman"/>
          <w:sz w:val="24"/>
          <w:szCs w:val="24"/>
          <w:lang w:val="lt-LT" w:eastAsia="ar-SA"/>
        </w:rPr>
        <w:t xml:space="preserve"> finansinių ataskaitų</w:t>
      </w:r>
      <w:r w:rsidR="00E64A8A">
        <w:rPr>
          <w:rFonts w:ascii="Times New Roman" w:eastAsia="Times New Roman" w:hAnsi="Times New Roman" w:cs="Times New Roman"/>
          <w:sz w:val="24"/>
          <w:szCs w:val="24"/>
          <w:lang w:val="lt-LT" w:eastAsia="ar-SA"/>
        </w:rPr>
        <w:t>, kurios parodo tikrą ir teisingą vaizdą,</w:t>
      </w:r>
      <w:r w:rsidR="000D428C">
        <w:rPr>
          <w:rFonts w:ascii="Times New Roman" w:eastAsia="Times New Roman" w:hAnsi="Times New Roman" w:cs="Times New Roman"/>
          <w:sz w:val="24"/>
          <w:szCs w:val="24"/>
          <w:lang w:val="lt-LT" w:eastAsia="ar-SA"/>
        </w:rPr>
        <w:t xml:space="preserve"> </w:t>
      </w:r>
      <w:r>
        <w:rPr>
          <w:rFonts w:ascii="Times New Roman" w:eastAsia="Times New Roman" w:hAnsi="Times New Roman" w:cs="Times New Roman"/>
          <w:sz w:val="24"/>
          <w:szCs w:val="24"/>
          <w:lang w:val="lt-LT" w:eastAsia="ar-SA"/>
        </w:rPr>
        <w:t>parengimą ir pateikimą.</w:t>
      </w:r>
    </w:p>
    <w:p w:rsidR="00E355F2" w:rsidRPr="00F91240" w:rsidRDefault="00E355F2" w:rsidP="00E355F2">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Savivaldybė gali suteikti </w:t>
      </w:r>
      <w:r w:rsidRPr="00FC57BF">
        <w:rPr>
          <w:rFonts w:ascii="Times New Roman" w:eastAsia="Times New Roman" w:hAnsi="Times New Roman" w:cs="Times New Roman"/>
          <w:sz w:val="24"/>
          <w:szCs w:val="24"/>
          <w:lang w:val="lt-LT" w:eastAsia="ar-SA"/>
        </w:rPr>
        <w:t xml:space="preserve">garantiją </w:t>
      </w:r>
      <w:r>
        <w:rPr>
          <w:rFonts w:ascii="Times New Roman" w:eastAsia="Times New Roman" w:hAnsi="Times New Roman" w:cs="Times New Roman"/>
          <w:sz w:val="24"/>
          <w:szCs w:val="24"/>
          <w:lang w:val="lt-LT" w:eastAsia="ar-SA"/>
        </w:rPr>
        <w:t>dėl Bendrovės</w:t>
      </w:r>
      <w:r w:rsidRPr="00964833">
        <w:rPr>
          <w:rFonts w:ascii="Times New Roman" w:eastAsia="Times New Roman" w:hAnsi="Times New Roman" w:cs="Times New Roman"/>
          <w:sz w:val="24"/>
          <w:szCs w:val="24"/>
          <w:lang w:val="lt-LT" w:eastAsia="ar-SA"/>
        </w:rPr>
        <w:t xml:space="preserve"> imam</w:t>
      </w:r>
      <w:r>
        <w:rPr>
          <w:rFonts w:ascii="Times New Roman" w:eastAsia="Times New Roman" w:hAnsi="Times New Roman" w:cs="Times New Roman"/>
          <w:sz w:val="24"/>
          <w:szCs w:val="24"/>
          <w:lang w:val="lt-LT" w:eastAsia="ar-SA"/>
        </w:rPr>
        <w:t>os</w:t>
      </w:r>
      <w:r w:rsidRPr="00964833">
        <w:rPr>
          <w:rFonts w:ascii="Times New Roman" w:eastAsia="Times New Roman" w:hAnsi="Times New Roman" w:cs="Times New Roman"/>
          <w:sz w:val="24"/>
          <w:szCs w:val="24"/>
          <w:lang w:val="lt-LT" w:eastAsia="ar-SA"/>
        </w:rPr>
        <w:t xml:space="preserve"> ilgalaik</w:t>
      </w:r>
      <w:r>
        <w:rPr>
          <w:rFonts w:ascii="Times New Roman" w:eastAsia="Times New Roman" w:hAnsi="Times New Roman" w:cs="Times New Roman"/>
          <w:sz w:val="24"/>
          <w:szCs w:val="24"/>
          <w:lang w:val="lt-LT" w:eastAsia="ar-SA"/>
        </w:rPr>
        <w:t>ės</w:t>
      </w:r>
      <w:r w:rsidRPr="00964833">
        <w:rPr>
          <w:rFonts w:ascii="Times New Roman" w:eastAsia="Times New Roman" w:hAnsi="Times New Roman" w:cs="Times New Roman"/>
          <w:sz w:val="24"/>
          <w:szCs w:val="24"/>
          <w:lang w:val="lt-LT" w:eastAsia="ar-SA"/>
        </w:rPr>
        <w:t xml:space="preserve"> paskol</w:t>
      </w:r>
      <w:r>
        <w:rPr>
          <w:rFonts w:ascii="Times New Roman" w:eastAsia="Times New Roman" w:hAnsi="Times New Roman" w:cs="Times New Roman"/>
          <w:sz w:val="24"/>
          <w:szCs w:val="24"/>
          <w:lang w:val="lt-LT" w:eastAsia="ar-SA"/>
        </w:rPr>
        <w:t xml:space="preserve">os, neviršydama </w:t>
      </w:r>
      <w:r w:rsidR="002D60E9">
        <w:rPr>
          <w:rFonts w:ascii="Times New Roman" w:eastAsia="Times New Roman" w:hAnsi="Times New Roman" w:cs="Times New Roman"/>
          <w:sz w:val="24"/>
          <w:szCs w:val="24"/>
          <w:lang w:val="lt-LT" w:eastAsia="ar-SA"/>
        </w:rPr>
        <w:t xml:space="preserve">teisės aktais nustatyto </w:t>
      </w:r>
      <w:r>
        <w:rPr>
          <w:rFonts w:ascii="Times New Roman" w:eastAsia="Times New Roman" w:hAnsi="Times New Roman" w:cs="Times New Roman"/>
          <w:sz w:val="24"/>
          <w:szCs w:val="24"/>
          <w:lang w:val="lt-LT" w:eastAsia="ar-SA"/>
        </w:rPr>
        <w:t>garantijų limito, tačiau dėl nuostolingos Bendrovės veiklos</w:t>
      </w:r>
      <w:r w:rsidR="003720BB">
        <w:rPr>
          <w:rFonts w:ascii="Times New Roman" w:eastAsia="Times New Roman" w:hAnsi="Times New Roman" w:cs="Times New Roman"/>
          <w:sz w:val="24"/>
          <w:szCs w:val="24"/>
          <w:lang w:val="lt-LT" w:eastAsia="ar-SA"/>
        </w:rPr>
        <w:t>,</w:t>
      </w:r>
      <w:r w:rsidR="003720BB" w:rsidRPr="003720BB">
        <w:rPr>
          <w:rFonts w:ascii="Times New Roman" w:eastAsia="Times New Roman" w:hAnsi="Times New Roman" w:cs="Times New Roman"/>
          <w:sz w:val="20"/>
          <w:szCs w:val="20"/>
          <w:lang w:val="lt-LT" w:eastAsia="lt-LT"/>
        </w:rPr>
        <w:t xml:space="preserve"> </w:t>
      </w:r>
      <w:r w:rsidR="003720BB">
        <w:rPr>
          <w:rFonts w:ascii="Times New Roman" w:eastAsia="Times New Roman" w:hAnsi="Times New Roman" w:cs="Times New Roman"/>
          <w:sz w:val="20"/>
          <w:szCs w:val="20"/>
          <w:lang w:val="lt-LT" w:eastAsia="lt-LT"/>
        </w:rPr>
        <w:t xml:space="preserve"> </w:t>
      </w:r>
      <w:r w:rsidR="003720BB">
        <w:rPr>
          <w:rFonts w:ascii="Times New Roman" w:eastAsia="Times New Roman" w:hAnsi="Times New Roman" w:cs="Times New Roman"/>
          <w:sz w:val="24"/>
          <w:szCs w:val="24"/>
          <w:lang w:val="lt-LT" w:eastAsia="lt-LT"/>
        </w:rPr>
        <w:t>kvalifikuoto personalo trūkumo</w:t>
      </w:r>
      <w:r>
        <w:rPr>
          <w:rFonts w:ascii="Times New Roman" w:eastAsia="Times New Roman" w:hAnsi="Times New Roman" w:cs="Times New Roman"/>
          <w:sz w:val="24"/>
          <w:szCs w:val="24"/>
          <w:lang w:val="lt-LT" w:eastAsia="ar-SA"/>
        </w:rPr>
        <w:t xml:space="preserve"> yra rizika, kad Bendrovė neužtikrins savalaikio paskolos grąžinimo.</w:t>
      </w:r>
    </w:p>
    <w:p w:rsidR="00E355F2" w:rsidRDefault="00E355F2" w:rsidP="00E355F2">
      <w:pPr>
        <w:suppressAutoHyphens/>
        <w:spacing w:after="0" w:line="240" w:lineRule="auto"/>
        <w:jc w:val="center"/>
        <w:rPr>
          <w:rFonts w:ascii="Times New Roman" w:eastAsia="Times New Roman" w:hAnsi="Times New Roman" w:cs="Times New Roman"/>
          <w:b/>
          <w:sz w:val="24"/>
          <w:szCs w:val="24"/>
          <w:lang w:val="lt-LT" w:eastAsia="ar-SA"/>
        </w:rPr>
      </w:pPr>
    </w:p>
    <w:p w:rsidR="00E355F2" w:rsidRPr="00C454AE" w:rsidRDefault="00E355F2" w:rsidP="00E355F2">
      <w:pPr>
        <w:suppressAutoHyphens/>
        <w:spacing w:after="0" w:line="240" w:lineRule="auto"/>
        <w:jc w:val="center"/>
        <w:rPr>
          <w:rFonts w:ascii="Times New Roman" w:eastAsia="Times New Roman" w:hAnsi="Times New Roman" w:cs="Times New Roman"/>
          <w:b/>
          <w:sz w:val="24"/>
          <w:szCs w:val="24"/>
          <w:lang w:val="lt-LT" w:eastAsia="ar-SA"/>
        </w:rPr>
      </w:pPr>
      <w:r w:rsidRPr="00C454AE">
        <w:rPr>
          <w:rFonts w:ascii="Times New Roman" w:eastAsia="Times New Roman" w:hAnsi="Times New Roman" w:cs="Times New Roman"/>
          <w:b/>
          <w:sz w:val="24"/>
          <w:szCs w:val="24"/>
          <w:lang w:val="lt-LT" w:eastAsia="ar-SA"/>
        </w:rPr>
        <w:t>IŠVADA</w:t>
      </w:r>
    </w:p>
    <w:p w:rsidR="00E355F2" w:rsidRPr="00C454AE" w:rsidRDefault="00E355F2" w:rsidP="00E355F2">
      <w:pPr>
        <w:suppressAutoHyphens/>
        <w:spacing w:after="0" w:line="240" w:lineRule="auto"/>
        <w:jc w:val="both"/>
        <w:rPr>
          <w:rFonts w:ascii="Times New Roman" w:eastAsia="Times New Roman" w:hAnsi="Times New Roman" w:cs="Times New Roman"/>
          <w:sz w:val="24"/>
          <w:szCs w:val="24"/>
          <w:lang w:val="lt-LT" w:eastAsia="ar-SA"/>
        </w:rPr>
      </w:pPr>
    </w:p>
    <w:p w:rsidR="00E355F2" w:rsidRPr="00875687" w:rsidRDefault="00E355F2" w:rsidP="00E64A8A">
      <w:pPr>
        <w:tabs>
          <w:tab w:val="left" w:pos="851"/>
        </w:tabs>
        <w:suppressAutoHyphens/>
        <w:spacing w:after="0" w:line="360" w:lineRule="auto"/>
        <w:jc w:val="both"/>
        <w:rPr>
          <w:rFonts w:ascii="Times New Roman" w:eastAsia="Times New Roman" w:hAnsi="Times New Roman" w:cs="Times New Roman"/>
          <w:i/>
          <w:sz w:val="24"/>
          <w:szCs w:val="24"/>
          <w:lang w:val="lt-LT" w:eastAsia="ar-SA"/>
        </w:rPr>
      </w:pPr>
      <w:r>
        <w:rPr>
          <w:rFonts w:ascii="Times New Roman" w:eastAsia="Times New Roman" w:hAnsi="Times New Roman" w:cs="Times New Roman"/>
          <w:i/>
          <w:sz w:val="24"/>
          <w:szCs w:val="24"/>
          <w:lang w:val="lt-LT" w:eastAsia="ar-SA"/>
        </w:rPr>
        <w:tab/>
      </w:r>
      <w:r w:rsidRPr="00875687">
        <w:rPr>
          <w:rFonts w:ascii="Times New Roman" w:eastAsia="Times New Roman" w:hAnsi="Times New Roman" w:cs="Times New Roman"/>
          <w:i/>
          <w:sz w:val="24"/>
          <w:szCs w:val="24"/>
          <w:lang w:val="lt-LT" w:eastAsia="ar-SA"/>
        </w:rPr>
        <w:t xml:space="preserve">Kretingos rajono savivaldybė, suteikdama </w:t>
      </w:r>
      <w:r w:rsidR="00875687" w:rsidRPr="00875687">
        <w:rPr>
          <w:rFonts w:ascii="Times New Roman" w:eastAsia="Times New Roman" w:hAnsi="Times New Roman" w:cs="Times New Roman"/>
          <w:i/>
          <w:sz w:val="24"/>
          <w:szCs w:val="24"/>
          <w:lang w:val="lt-LT" w:eastAsia="ar-SA"/>
        </w:rPr>
        <w:t xml:space="preserve">350,0 tūkst. Eur </w:t>
      </w:r>
      <w:r w:rsidRPr="00875687">
        <w:rPr>
          <w:rFonts w:ascii="Times New Roman" w:eastAsia="Times New Roman" w:hAnsi="Times New Roman" w:cs="Times New Roman"/>
          <w:i/>
          <w:sz w:val="24"/>
          <w:szCs w:val="24"/>
          <w:lang w:val="lt-LT" w:eastAsia="ar-SA"/>
        </w:rPr>
        <w:t xml:space="preserve">garantiją  </w:t>
      </w:r>
      <w:r w:rsidR="00875687" w:rsidRPr="00875687">
        <w:rPr>
          <w:rFonts w:ascii="Times New Roman" w:eastAsia="Times New Roman" w:hAnsi="Times New Roman" w:cs="Times New Roman"/>
          <w:i/>
          <w:sz w:val="24"/>
          <w:szCs w:val="24"/>
          <w:lang w:val="lt-LT" w:eastAsia="ar-SA"/>
        </w:rPr>
        <w:t>dėl</w:t>
      </w:r>
      <w:r w:rsidRPr="00875687">
        <w:rPr>
          <w:rFonts w:ascii="Times New Roman" w:eastAsia="Times New Roman" w:hAnsi="Times New Roman" w:cs="Times New Roman"/>
          <w:i/>
          <w:sz w:val="24"/>
          <w:szCs w:val="24"/>
          <w:lang w:val="lt-LT" w:eastAsia="ar-SA"/>
        </w:rPr>
        <w:t xml:space="preserve"> uždarosios akcinės bendrovės </w:t>
      </w:r>
      <w:r w:rsidR="00875687" w:rsidRPr="00875687">
        <w:rPr>
          <w:rFonts w:ascii="Times New Roman" w:eastAsia="Times New Roman" w:hAnsi="Times New Roman" w:cs="Times New Roman"/>
          <w:i/>
          <w:sz w:val="24"/>
          <w:szCs w:val="24"/>
          <w:lang w:val="lt-LT" w:eastAsia="ar-SA"/>
        </w:rPr>
        <w:t>„Kretingos vandenys“ prisiimamų įsipareigojimų</w:t>
      </w:r>
      <w:r w:rsidRPr="00875687">
        <w:rPr>
          <w:rFonts w:ascii="Times New Roman" w:eastAsia="Times New Roman" w:hAnsi="Times New Roman" w:cs="Times New Roman"/>
          <w:i/>
          <w:sz w:val="24"/>
          <w:szCs w:val="24"/>
          <w:lang w:val="lt-LT" w:eastAsia="ar-SA"/>
        </w:rPr>
        <w:t xml:space="preserve"> pagal paskolos sutartį, neviršys </w:t>
      </w:r>
      <w:r w:rsidR="00875687" w:rsidRPr="00875687">
        <w:rPr>
          <w:rFonts w:ascii="Palemonas" w:eastAsia="Times New Roman" w:hAnsi="Palemonas" w:cs="Times New Roman"/>
          <w:i/>
          <w:sz w:val="24"/>
          <w:szCs w:val="24"/>
          <w:lang w:val="lt-LT" w:eastAsia="lt-LT"/>
        </w:rPr>
        <w:t>Fiskalinės sutarties įgyvendinimo konstit</w:t>
      </w:r>
      <w:r w:rsidR="000D428C">
        <w:rPr>
          <w:rFonts w:ascii="Palemonas" w:eastAsia="Times New Roman" w:hAnsi="Palemonas" w:cs="Times New Roman"/>
          <w:i/>
          <w:sz w:val="24"/>
          <w:szCs w:val="24"/>
          <w:lang w:val="lt-LT" w:eastAsia="lt-LT"/>
        </w:rPr>
        <w:t>uciniame įstatyme numatyto</w:t>
      </w:r>
      <w:r w:rsidR="00875687" w:rsidRPr="00875687">
        <w:rPr>
          <w:rFonts w:ascii="Palemonas" w:eastAsia="Times New Roman" w:hAnsi="Palemonas" w:cs="Times New Roman"/>
          <w:i/>
          <w:sz w:val="24"/>
          <w:szCs w:val="24"/>
          <w:lang w:val="lt-LT" w:eastAsia="lt-LT"/>
        </w:rPr>
        <w:t xml:space="preserve"> ir </w:t>
      </w:r>
      <w:r w:rsidR="00875687" w:rsidRPr="00875687">
        <w:rPr>
          <w:rFonts w:ascii="Times New Roman" w:eastAsia="Times New Roman" w:hAnsi="Times New Roman" w:cs="Times New Roman"/>
          <w:i/>
          <w:sz w:val="24"/>
          <w:szCs w:val="24"/>
          <w:lang w:val="lt-LT" w:eastAsia="ar-SA"/>
        </w:rPr>
        <w:t>Lietuvos Respublikos 2023</w:t>
      </w:r>
      <w:r w:rsidRPr="00875687">
        <w:rPr>
          <w:rFonts w:ascii="Times New Roman" w:eastAsia="Times New Roman" w:hAnsi="Times New Roman" w:cs="Times New Roman"/>
          <w:i/>
          <w:sz w:val="24"/>
          <w:szCs w:val="24"/>
          <w:lang w:val="lt-LT" w:eastAsia="ar-SA"/>
        </w:rPr>
        <w:t xml:space="preserve"> metų valstybės biudžeto ir savivaldybių biudžetų finansinių rodiklių patvirtinimo įstatyme nustatyto Savivaldybės garantijų limito. </w:t>
      </w:r>
    </w:p>
    <w:p w:rsidR="00E355F2" w:rsidRPr="00875687" w:rsidRDefault="00E355F2" w:rsidP="00E355F2">
      <w:pPr>
        <w:tabs>
          <w:tab w:val="left" w:pos="1134"/>
        </w:tabs>
        <w:suppressAutoHyphens/>
        <w:spacing w:after="0" w:line="360" w:lineRule="auto"/>
        <w:ind w:firstLine="851"/>
        <w:jc w:val="both"/>
        <w:rPr>
          <w:rFonts w:ascii="Times New Roman" w:eastAsia="Times New Roman" w:hAnsi="Times New Roman" w:cs="Times New Roman"/>
          <w:i/>
          <w:sz w:val="24"/>
          <w:szCs w:val="24"/>
          <w:highlight w:val="yellow"/>
          <w:lang w:val="lt-LT" w:eastAsia="ar-SA"/>
        </w:rPr>
      </w:pPr>
    </w:p>
    <w:p w:rsidR="00E355F2" w:rsidRPr="00C40AB4" w:rsidRDefault="00E355F2" w:rsidP="00E355F2">
      <w:pPr>
        <w:suppressAutoHyphens/>
        <w:spacing w:after="0" w:line="360" w:lineRule="auto"/>
        <w:jc w:val="both"/>
        <w:rPr>
          <w:rFonts w:ascii="Times New Roman" w:eastAsia="Times New Roman" w:hAnsi="Times New Roman" w:cs="Times New Roman"/>
          <w:sz w:val="24"/>
          <w:szCs w:val="24"/>
          <w:lang w:val="lt-LT" w:eastAsia="ar-SA"/>
        </w:rPr>
      </w:pPr>
    </w:p>
    <w:p w:rsidR="00E355F2" w:rsidRDefault="00E355F2" w:rsidP="00E355F2">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Savivaldybės kontrolierė</w:t>
      </w:r>
      <w:r w:rsidRPr="00C40AB4">
        <w:rPr>
          <w:rFonts w:ascii="Times New Roman" w:eastAsia="Times New Roman" w:hAnsi="Times New Roman" w:cs="Times New Roman"/>
          <w:sz w:val="24"/>
          <w:szCs w:val="24"/>
          <w:lang w:val="lt-LT" w:eastAsia="ar-SA"/>
        </w:rPr>
        <w:tab/>
      </w:r>
      <w:r w:rsidRPr="00C40AB4">
        <w:rPr>
          <w:rFonts w:ascii="Times New Roman" w:eastAsia="Times New Roman" w:hAnsi="Times New Roman" w:cs="Times New Roman"/>
          <w:sz w:val="24"/>
          <w:szCs w:val="24"/>
          <w:lang w:val="lt-LT" w:eastAsia="ar-SA"/>
        </w:rPr>
        <w:tab/>
        <w:t>Sandra Grigaitytė-Gedvilienė</w:t>
      </w:r>
      <w:r w:rsidRPr="00C40AB4">
        <w:rPr>
          <w:rFonts w:ascii="Times New Roman" w:eastAsia="Times New Roman" w:hAnsi="Times New Roman" w:cs="Times New Roman"/>
          <w:sz w:val="24"/>
          <w:szCs w:val="24"/>
          <w:lang w:val="lt-LT" w:eastAsia="ar-SA"/>
        </w:rPr>
        <w:tab/>
      </w:r>
    </w:p>
    <w:p w:rsidR="00E355F2" w:rsidRDefault="00E355F2" w:rsidP="00E355F2">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p>
    <w:p w:rsidR="00D32CF6" w:rsidRPr="00C454AE" w:rsidRDefault="00D32CF6" w:rsidP="00D32CF6">
      <w:pPr>
        <w:suppressAutoHyphens/>
        <w:spacing w:after="0" w:line="240" w:lineRule="auto"/>
        <w:rPr>
          <w:rFonts w:ascii="Times New Roman" w:eastAsia="Times New Roman" w:hAnsi="Times New Roman" w:cs="Times New Roman"/>
          <w:bCs/>
          <w:sz w:val="24"/>
          <w:szCs w:val="24"/>
          <w:lang w:val="lt-LT" w:eastAsia="ar-SA"/>
        </w:rPr>
      </w:pPr>
      <w:r w:rsidRPr="00C454AE">
        <w:rPr>
          <w:rFonts w:ascii="Times New Roman" w:eastAsia="Times New Roman" w:hAnsi="Times New Roman" w:cs="Times New Roman"/>
          <w:bCs/>
          <w:sz w:val="24"/>
          <w:szCs w:val="24"/>
          <w:lang w:val="lt-LT" w:eastAsia="ar-SA"/>
        </w:rPr>
        <w:t>Savivaldybės kontrolieriaus  pavaduotoja</w:t>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t>Danutė Juškienė</w:t>
      </w:r>
    </w:p>
    <w:p w:rsidR="00D32CF6" w:rsidRPr="00C40AB4" w:rsidRDefault="00D32CF6" w:rsidP="00D32CF6">
      <w:pPr>
        <w:tabs>
          <w:tab w:val="left" w:pos="900"/>
          <w:tab w:val="left" w:pos="7740"/>
        </w:tabs>
        <w:suppressAutoHyphens/>
        <w:spacing w:after="0" w:line="240" w:lineRule="auto"/>
        <w:jc w:val="both"/>
        <w:rPr>
          <w:rFonts w:ascii="Times New Roman" w:eastAsia="Times New Roman" w:hAnsi="Times New Roman" w:cs="Times New Roman"/>
          <w:sz w:val="24"/>
          <w:szCs w:val="24"/>
          <w:lang w:val="lt-LT" w:eastAsia="ar-SA"/>
        </w:rPr>
      </w:pPr>
    </w:p>
    <w:p w:rsidR="00D32CF6" w:rsidRDefault="00D32CF6" w:rsidP="00D32CF6">
      <w:pPr>
        <w:suppressAutoHyphens/>
        <w:spacing w:after="0" w:line="240" w:lineRule="auto"/>
      </w:pPr>
      <w:r w:rsidRPr="00C40AB4">
        <w:rPr>
          <w:rFonts w:ascii="Times New Roman" w:eastAsia="Times New Roman" w:hAnsi="Times New Roman" w:cs="Times New Roman"/>
          <w:bCs/>
          <w:sz w:val="24"/>
          <w:szCs w:val="24"/>
          <w:lang w:val="lt-LT" w:eastAsia="ar-SA"/>
        </w:rPr>
        <w:t>Vyriausioji specialistė</w:t>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Pr>
          <w:rFonts w:ascii="Times New Roman" w:eastAsia="Times New Roman" w:hAnsi="Times New Roman" w:cs="Times New Roman"/>
          <w:bCs/>
          <w:sz w:val="24"/>
          <w:szCs w:val="24"/>
          <w:lang w:val="lt-LT" w:eastAsia="ar-SA"/>
        </w:rPr>
        <w:t>Dalia Bertašienė</w:t>
      </w:r>
    </w:p>
    <w:p w:rsidR="00E355F2" w:rsidRDefault="00E355F2" w:rsidP="00E355F2"/>
    <w:p w:rsidR="00970A84" w:rsidRDefault="00970A84"/>
    <w:sectPr w:rsidR="00970A84" w:rsidSect="00055F3C">
      <w:headerReference w:type="default" r:id="rId8"/>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42A" w:rsidRDefault="00FF142A" w:rsidP="00E355F2">
      <w:pPr>
        <w:spacing w:after="0" w:line="240" w:lineRule="auto"/>
      </w:pPr>
      <w:r>
        <w:separator/>
      </w:r>
    </w:p>
  </w:endnote>
  <w:endnote w:type="continuationSeparator" w:id="0">
    <w:p w:rsidR="00FF142A" w:rsidRDefault="00FF142A" w:rsidP="00E3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00"/>
    <w:family w:val="roman"/>
    <w:pitch w:val="variable"/>
    <w:sig w:usb0="00000001"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42A" w:rsidRDefault="00FF142A" w:rsidP="00E355F2">
      <w:pPr>
        <w:spacing w:after="0" w:line="240" w:lineRule="auto"/>
      </w:pPr>
      <w:r>
        <w:separator/>
      </w:r>
    </w:p>
  </w:footnote>
  <w:footnote w:type="continuationSeparator" w:id="0">
    <w:p w:rsidR="00FF142A" w:rsidRDefault="00FF142A" w:rsidP="00E355F2">
      <w:pPr>
        <w:spacing w:after="0" w:line="240" w:lineRule="auto"/>
      </w:pPr>
      <w:r>
        <w:continuationSeparator/>
      </w:r>
    </w:p>
  </w:footnote>
  <w:footnote w:id="1">
    <w:p w:rsidR="00FF142A" w:rsidRPr="00E30BB3" w:rsidRDefault="00FF142A" w:rsidP="00E30BB3">
      <w:pPr>
        <w:pStyle w:val="Puslapioinaostekstas"/>
        <w:jc w:val="both"/>
        <w:rPr>
          <w:lang w:val="lt-LT"/>
        </w:rPr>
      </w:pPr>
      <w:r>
        <w:rPr>
          <w:rStyle w:val="Puslapioinaosnuoroda"/>
        </w:rPr>
        <w:footnoteRef/>
      </w:r>
      <w:r>
        <w:t xml:space="preserve"> </w:t>
      </w:r>
      <w:r w:rsidRPr="0054201A">
        <w:rPr>
          <w:rFonts w:ascii="Times New Roman" w:hAnsi="Times New Roman" w:cs="Times New Roman"/>
          <w:lang w:val="lt-LT"/>
        </w:rPr>
        <w:t>Lietuvos Respublikos fiskalinės sutarties įgyvendinimo kons</w:t>
      </w:r>
      <w:r>
        <w:rPr>
          <w:rFonts w:ascii="Times New Roman" w:hAnsi="Times New Roman" w:cs="Times New Roman"/>
          <w:lang w:val="lt-LT"/>
        </w:rPr>
        <w:t>titucinis įstatymas, 2014-11-06</w:t>
      </w:r>
      <w:r w:rsidRPr="0054201A">
        <w:rPr>
          <w:rFonts w:ascii="Times New Roman" w:hAnsi="Times New Roman" w:cs="Times New Roman"/>
          <w:lang w:val="lt-LT"/>
        </w:rPr>
        <w:t xml:space="preserve"> Nr. XII-1289</w:t>
      </w:r>
      <w:r>
        <w:rPr>
          <w:rFonts w:ascii="Times New Roman" w:hAnsi="Times New Roman" w:cs="Times New Roman"/>
          <w:lang w:val="lt-LT"/>
        </w:rPr>
        <w:t xml:space="preserve"> </w:t>
      </w:r>
      <w:r w:rsidRPr="00EF6FE0">
        <w:rPr>
          <w:rFonts w:ascii="Times New Roman" w:eastAsia="Times New Roman" w:hAnsi="Times New Roman" w:cs="Times New Roman"/>
          <w:lang w:val="lt-LT" w:eastAsia="ar-SA"/>
        </w:rPr>
        <w:t>(su vėlesniais pakeitimais).</w:t>
      </w:r>
    </w:p>
  </w:footnote>
  <w:footnote w:id="2">
    <w:p w:rsidR="00FF142A" w:rsidRPr="00EF6FE0" w:rsidRDefault="00FF142A" w:rsidP="00E355F2">
      <w:pPr>
        <w:pStyle w:val="Puslapioinaostekstas"/>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EF6FE0">
        <w:rPr>
          <w:rFonts w:ascii="Times New Roman" w:eastAsia="Times New Roman" w:hAnsi="Times New Roman" w:cs="Times New Roman"/>
          <w:lang w:val="lt-LT" w:eastAsia="ar-SA"/>
        </w:rPr>
        <w:t>Lietuvos Respublikos vietos savivaldos įstatymas, 1994-07-07 Nr. I-533 (su vėlesniais pakeitimais).</w:t>
      </w:r>
    </w:p>
  </w:footnote>
  <w:footnote w:id="3">
    <w:p w:rsidR="00FF142A" w:rsidRPr="00EF6FE0" w:rsidRDefault="00FF142A" w:rsidP="00E355F2">
      <w:pPr>
        <w:pStyle w:val="Puslapioinaostekstas"/>
        <w:rPr>
          <w:rFonts w:ascii="Times New Roman" w:eastAsia="Times New Roman" w:hAnsi="Times New Roman" w:cs="Times New Roman"/>
          <w:lang w:val="lt-LT" w:eastAsia="ar-SA"/>
        </w:rPr>
      </w:pPr>
      <w:r w:rsidRPr="00EF6FE0">
        <w:rPr>
          <w:rStyle w:val="Puslapioinaosnuoroda"/>
          <w:rFonts w:ascii="Times New Roman" w:hAnsi="Times New Roman" w:cs="Times New Roman"/>
          <w:lang w:val="lt-LT"/>
        </w:rPr>
        <w:footnoteRef/>
      </w:r>
      <w:r w:rsidRPr="00EF6FE0">
        <w:rPr>
          <w:rFonts w:ascii="Times New Roman" w:hAnsi="Times New Roman" w:cs="Times New Roman"/>
          <w:lang w:val="lt-LT"/>
        </w:rPr>
        <w:t xml:space="preserve"> </w:t>
      </w:r>
      <w:r w:rsidRPr="00EF6FE0">
        <w:rPr>
          <w:rFonts w:ascii="Times New Roman" w:eastAsia="Times New Roman" w:hAnsi="Times New Roman" w:cs="Times New Roman"/>
          <w:lang w:val="lt-LT" w:eastAsia="ar-SA"/>
        </w:rPr>
        <w:t>Lietuvos Respublikos biudžeto sandaros įstatymas, 1990-07-30 Nr. I-430 (su vėlesniais pakeitimais).</w:t>
      </w:r>
    </w:p>
  </w:footnote>
  <w:footnote w:id="4">
    <w:p w:rsidR="00FF142A" w:rsidRPr="00EF6FE0" w:rsidRDefault="00FF142A" w:rsidP="00E355F2">
      <w:pPr>
        <w:pStyle w:val="Puslapioinaostekstas"/>
        <w:jc w:val="both"/>
        <w:rPr>
          <w:rFonts w:ascii="Times New Roman" w:eastAsia="Times New Roman" w:hAnsi="Times New Roman" w:cs="Times New Roman"/>
          <w:lang w:val="lt-LT" w:eastAsia="ar-SA"/>
        </w:rPr>
      </w:pPr>
      <w:r w:rsidRPr="00EF6FE0">
        <w:rPr>
          <w:rStyle w:val="Puslapioinaosnuoroda"/>
          <w:rFonts w:ascii="Times New Roman" w:hAnsi="Times New Roman" w:cs="Times New Roman"/>
        </w:rPr>
        <w:footnoteRef/>
      </w:r>
      <w:r w:rsidRPr="00EF6FE0">
        <w:rPr>
          <w:rFonts w:ascii="Times New Roman" w:eastAsia="Times New Roman" w:hAnsi="Times New Roman" w:cs="Times New Roman"/>
          <w:lang w:val="lt-LT" w:eastAsia="ar-SA"/>
        </w:rPr>
        <w:t xml:space="preserve"> </w:t>
      </w:r>
      <w:r w:rsidRPr="00085EC4">
        <w:rPr>
          <w:rFonts w:ascii="Times New Roman" w:hAnsi="Times New Roman" w:cs="Times New Roman"/>
          <w:lang w:val="lt-LT"/>
        </w:rPr>
        <w:t>Lietuvos Respublikos 2023 metų valstybės biudžeto ir savivaldybių biudžetų finansinių rodiklių patvirtinimo įstatymas, 2022-11-22 Nr. XIV-1556.</w:t>
      </w:r>
    </w:p>
  </w:footnote>
  <w:footnote w:id="5">
    <w:p w:rsidR="00FF142A" w:rsidRPr="00EF6FE0" w:rsidRDefault="00FF142A" w:rsidP="00E355F2">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EF6FE0">
        <w:rPr>
          <w:rFonts w:ascii="Times New Roman" w:eastAsia="Times New Roman" w:hAnsi="Times New Roman" w:cs="Times New Roman"/>
          <w:lang w:val="lt-LT" w:eastAsia="ar-SA"/>
        </w:rPr>
        <w:t>Lietuvos Respublikos Vyriausybės 2004-03-26 nutarimas Nr. 345 „Dėl Savivaldybių skolinimosi taisyklių patvirtinimo“, (su vėlesniais pakeitimais).</w:t>
      </w:r>
    </w:p>
  </w:footnote>
  <w:footnote w:id="6">
    <w:p w:rsidR="00FF142A" w:rsidRPr="007D3D9C" w:rsidRDefault="00FF142A" w:rsidP="00BA606E">
      <w:pPr>
        <w:pStyle w:val="Puslapioinaostekstas"/>
        <w:jc w:val="both"/>
        <w:rPr>
          <w:rFonts w:ascii="Times New Roman" w:hAnsi="Times New Roman" w:cs="Times New Roman"/>
          <w:lang w:val="lt-LT"/>
        </w:rPr>
      </w:pPr>
      <w:r w:rsidRPr="007D3D9C">
        <w:rPr>
          <w:rStyle w:val="Puslapioinaosnuoroda"/>
          <w:rFonts w:ascii="Times New Roman" w:hAnsi="Times New Roman" w:cs="Times New Roman"/>
          <w:lang w:val="lt-LT"/>
        </w:rPr>
        <w:footnoteRef/>
      </w:r>
      <w:r w:rsidRPr="007D3D9C">
        <w:rPr>
          <w:rFonts w:ascii="Times New Roman" w:hAnsi="Times New Roman" w:cs="Times New Roman"/>
          <w:lang w:val="lt-LT"/>
        </w:rPr>
        <w:t xml:space="preserve"> Lietuvos Respublikos biudžeto sandaros įstatymas, 1990</w:t>
      </w:r>
      <w:r>
        <w:rPr>
          <w:rFonts w:ascii="Times New Roman" w:hAnsi="Times New Roman" w:cs="Times New Roman"/>
          <w:lang w:val="lt-LT"/>
        </w:rPr>
        <w:t>-07-30 Nr. I-430, 10 str. 1 d. 5</w:t>
      </w:r>
      <w:r w:rsidRPr="007D3D9C">
        <w:rPr>
          <w:rFonts w:ascii="Times New Roman" w:hAnsi="Times New Roman" w:cs="Times New Roman"/>
          <w:lang w:val="lt-LT"/>
        </w:rPr>
        <w:t xml:space="preserve"> p.</w:t>
      </w:r>
    </w:p>
  </w:footnote>
  <w:footnote w:id="7">
    <w:p w:rsidR="00FF142A" w:rsidRPr="00EF6FE0" w:rsidRDefault="00FF142A" w:rsidP="00E355F2">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1637FD">
        <w:rPr>
          <w:rFonts w:ascii="Times New Roman" w:hAnsi="Times New Roman" w:cs="Times New Roman"/>
          <w:lang w:val="lt-LT"/>
        </w:rPr>
        <w:t>Uždarosios akcinės bendrovės „Kretingos vandenys” įstatų, patvirtintų Kretingos rajono savivaldybės mero 2023-05-02 potvarkiu Nr. V3-54, 10 p.</w:t>
      </w:r>
    </w:p>
  </w:footnote>
  <w:footnote w:id="8">
    <w:p w:rsidR="00FF142A" w:rsidRPr="00EF6FE0" w:rsidRDefault="00FF142A" w:rsidP="00E355F2">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987795">
        <w:rPr>
          <w:rFonts w:ascii="Times New Roman" w:hAnsi="Times New Roman" w:cs="Times New Roman"/>
          <w:lang w:val="lt-LT"/>
        </w:rPr>
        <w:t>Uždarosios akcinės bendrovės „Kretingos vandenys” įstatų, patvirtintų Kretingos rajono savivaldybės mero 2023-05-02 potvarkiu Nr. V3-54, 7 p.</w:t>
      </w:r>
    </w:p>
  </w:footnote>
  <w:footnote w:id="9">
    <w:p w:rsidR="00FF142A" w:rsidRPr="00F26119" w:rsidRDefault="00FF142A" w:rsidP="00F26119">
      <w:pPr>
        <w:pStyle w:val="Puslapioinaostekstas"/>
        <w:jc w:val="both"/>
        <w:rPr>
          <w:lang w:val="lt-LT"/>
        </w:rPr>
      </w:pPr>
      <w:r>
        <w:rPr>
          <w:rStyle w:val="Puslapioinaosnuoroda"/>
        </w:rPr>
        <w:footnoteRef/>
      </w:r>
      <w:r>
        <w:t xml:space="preserve"> </w:t>
      </w:r>
      <w:r w:rsidRPr="00F849B3">
        <w:rPr>
          <w:rFonts w:ascii="Times New Roman" w:eastAsia="Times New Roman" w:hAnsi="Times New Roman" w:cs="Times New Roman"/>
          <w:lang w:val="lt-LT"/>
        </w:rPr>
        <w:t xml:space="preserve">Kretingos </w:t>
      </w:r>
      <w:r>
        <w:rPr>
          <w:rFonts w:ascii="Times New Roman" w:eastAsia="Times New Roman" w:hAnsi="Times New Roman" w:cs="Times New Roman"/>
          <w:lang w:val="lt-LT"/>
        </w:rPr>
        <w:t>rajono savivaldybės tarybos 2015</w:t>
      </w:r>
      <w:r w:rsidRPr="00F849B3">
        <w:rPr>
          <w:rFonts w:ascii="Times New Roman" w:eastAsia="Times New Roman" w:hAnsi="Times New Roman" w:cs="Times New Roman"/>
          <w:lang w:val="lt-LT"/>
        </w:rPr>
        <w:t>-0</w:t>
      </w:r>
      <w:r>
        <w:rPr>
          <w:rFonts w:ascii="Times New Roman" w:eastAsia="Times New Roman" w:hAnsi="Times New Roman" w:cs="Times New Roman"/>
          <w:lang w:val="lt-LT"/>
        </w:rPr>
        <w:t>8-27 sprendimas Nr. T2-249</w:t>
      </w:r>
      <w:r w:rsidRPr="00F849B3">
        <w:rPr>
          <w:rFonts w:ascii="Times New Roman" w:eastAsia="Times New Roman" w:hAnsi="Times New Roman" w:cs="Times New Roman"/>
          <w:lang w:val="lt-LT"/>
        </w:rPr>
        <w:t xml:space="preserve"> „Dėl </w:t>
      </w:r>
      <w:r>
        <w:rPr>
          <w:rFonts w:ascii="Times New Roman" w:eastAsia="Times New Roman" w:hAnsi="Times New Roman" w:cs="Times New Roman"/>
          <w:lang w:val="lt-LT"/>
        </w:rPr>
        <w:t>viešojo geriamojo vandens tiekėjo, nuotekų tvarkytojo ir paviršinių nuotekų tvarkytojo paskyrimo“.</w:t>
      </w:r>
    </w:p>
  </w:footnote>
  <w:footnote w:id="10">
    <w:p w:rsidR="00FF142A" w:rsidRPr="0092466F" w:rsidRDefault="00FF142A" w:rsidP="00474E57">
      <w:pPr>
        <w:pStyle w:val="Puslapioinaostekstas"/>
        <w:jc w:val="both"/>
        <w:rPr>
          <w:lang w:val="lt-LT"/>
        </w:rPr>
      </w:pPr>
      <w:r>
        <w:rPr>
          <w:rStyle w:val="Puslapioinaosnuoroda"/>
        </w:rPr>
        <w:footnoteRef/>
      </w:r>
      <w:r>
        <w:t xml:space="preserve"> </w:t>
      </w:r>
      <w:r w:rsidRPr="0092466F">
        <w:rPr>
          <w:rFonts w:ascii="Times New Roman" w:eastAsia="Times New Roman" w:hAnsi="Times New Roman" w:cs="Times New Roman"/>
          <w:lang w:val="lt-LT" w:eastAsia="ar-SA"/>
        </w:rPr>
        <w:t>Lietuvos Respublikos nacionaliniam saugumui užtikrinti s</w:t>
      </w:r>
      <w:r>
        <w:rPr>
          <w:rFonts w:ascii="Times New Roman" w:eastAsia="Times New Roman" w:hAnsi="Times New Roman" w:cs="Times New Roman"/>
          <w:lang w:val="lt-LT" w:eastAsia="ar-SA"/>
        </w:rPr>
        <w:t>varbių objektų apsaugos įstatymas, 2002-10-10 Nr. IX-1132, 1 priedas.</w:t>
      </w:r>
    </w:p>
  </w:footnote>
  <w:footnote w:id="11">
    <w:p w:rsidR="00FF142A" w:rsidRPr="00EF6FE0" w:rsidRDefault="00FF142A" w:rsidP="00E355F2">
      <w:pPr>
        <w:pStyle w:val="Puslapioinaostekstas"/>
        <w:jc w:val="both"/>
        <w:rPr>
          <w:rFonts w:ascii="Times New Roman" w:hAnsi="Times New Roman" w:cs="Times New Roman"/>
          <w:lang w:val="lt-LT"/>
        </w:rPr>
      </w:pPr>
      <w:r w:rsidRPr="00EF6FE0">
        <w:rPr>
          <w:rStyle w:val="Puslapioinaosnuoroda"/>
          <w:rFonts w:ascii="Times New Roman" w:hAnsi="Times New Roman" w:cs="Times New Roman"/>
        </w:rPr>
        <w:footnoteRef/>
      </w:r>
      <w:r w:rsidRPr="00EF6FE0">
        <w:rPr>
          <w:rFonts w:ascii="Times New Roman" w:hAnsi="Times New Roman" w:cs="Times New Roman"/>
        </w:rPr>
        <w:t xml:space="preserve"> </w:t>
      </w:r>
      <w:r w:rsidRPr="00FF6FDF">
        <w:rPr>
          <w:rFonts w:ascii="Times New Roman" w:hAnsi="Times New Roman" w:cs="Times New Roman"/>
          <w:lang w:val="lt-LT"/>
        </w:rPr>
        <w:t>UAB „Kretingos vandenys“ 2023-07-03 raštas Nr. 2-499 „Dėl skolinimosi garantijos suteikimo“.</w:t>
      </w:r>
    </w:p>
  </w:footnote>
  <w:footnote w:id="12">
    <w:p w:rsidR="00FF142A" w:rsidRPr="007D3D9C" w:rsidRDefault="00FF142A" w:rsidP="00474E57">
      <w:pPr>
        <w:pStyle w:val="Puslapioinaostekstas"/>
        <w:jc w:val="both"/>
        <w:rPr>
          <w:rFonts w:ascii="Times New Roman" w:hAnsi="Times New Roman" w:cs="Times New Roman"/>
          <w:lang w:val="lt-LT"/>
        </w:rPr>
      </w:pPr>
      <w:r w:rsidRPr="007D3D9C">
        <w:rPr>
          <w:rStyle w:val="Puslapioinaosnuoroda"/>
          <w:rFonts w:ascii="Times New Roman" w:hAnsi="Times New Roman" w:cs="Times New Roman"/>
        </w:rPr>
        <w:footnoteRef/>
      </w:r>
      <w:r w:rsidRPr="007D3D9C">
        <w:rPr>
          <w:rFonts w:ascii="Times New Roman" w:hAnsi="Times New Roman" w:cs="Times New Roman"/>
        </w:rPr>
        <w:t xml:space="preserve"> </w:t>
      </w:r>
      <w:r w:rsidRPr="007D3D9C">
        <w:rPr>
          <w:rFonts w:ascii="Times New Roman" w:hAnsi="Times New Roman" w:cs="Times New Roman"/>
          <w:lang w:val="lt-LT"/>
        </w:rPr>
        <w:t>Lietuvos Respublikos biudžeto sandaros įstatymas, 1990</w:t>
      </w:r>
      <w:r>
        <w:rPr>
          <w:rFonts w:ascii="Times New Roman" w:hAnsi="Times New Roman" w:cs="Times New Roman"/>
          <w:lang w:val="lt-LT"/>
        </w:rPr>
        <w:t>-07-30 Nr. I-430, 10 str. 1 d. 5</w:t>
      </w:r>
      <w:r w:rsidRPr="007D3D9C">
        <w:rPr>
          <w:rFonts w:ascii="Times New Roman" w:hAnsi="Times New Roman" w:cs="Times New Roman"/>
          <w:lang w:val="lt-LT"/>
        </w:rPr>
        <w:t xml:space="preserve"> p.</w:t>
      </w:r>
    </w:p>
  </w:footnote>
  <w:footnote w:id="13">
    <w:p w:rsidR="00FF142A" w:rsidRPr="00A04D43" w:rsidRDefault="00FF142A" w:rsidP="00E6761B">
      <w:pPr>
        <w:pStyle w:val="Puslapioinaostekstas"/>
        <w:jc w:val="both"/>
        <w:rPr>
          <w:lang w:val="lt-LT"/>
        </w:rPr>
      </w:pPr>
      <w:r>
        <w:rPr>
          <w:rStyle w:val="Puslapioinaosnuoroda"/>
        </w:rPr>
        <w:footnoteRef/>
      </w:r>
      <w:r>
        <w:t xml:space="preserve"> </w:t>
      </w:r>
      <w:r w:rsidRPr="00085EC4">
        <w:rPr>
          <w:rFonts w:ascii="Times New Roman" w:hAnsi="Times New Roman" w:cs="Times New Roman"/>
          <w:lang w:val="lt-LT"/>
        </w:rPr>
        <w:t>Lietuvos Respublikos fiskalinės sutarties įgyvendinimo konstitucinis įstatymas, 2</w:t>
      </w:r>
      <w:r>
        <w:rPr>
          <w:rFonts w:ascii="Times New Roman" w:hAnsi="Times New Roman" w:cs="Times New Roman"/>
          <w:lang w:val="lt-LT"/>
        </w:rPr>
        <w:t>014-11-06 Nr. XII-1289, 4 str. 7</w:t>
      </w:r>
      <w:r w:rsidRPr="00085EC4">
        <w:rPr>
          <w:rFonts w:ascii="Times New Roman" w:hAnsi="Times New Roman" w:cs="Times New Roman"/>
          <w:lang w:val="lt-LT"/>
        </w:rPr>
        <w:t xml:space="preserve"> d.</w:t>
      </w:r>
    </w:p>
  </w:footnote>
  <w:footnote w:id="14">
    <w:p w:rsidR="00FF142A" w:rsidRPr="00085EC4" w:rsidRDefault="00FF142A" w:rsidP="00E6761B">
      <w:pPr>
        <w:pStyle w:val="Puslapioinaostekstas"/>
        <w:jc w:val="both"/>
        <w:rPr>
          <w:rFonts w:ascii="Times New Roman" w:hAnsi="Times New Roman" w:cs="Times New Roman"/>
          <w:lang w:val="lt-LT"/>
        </w:rPr>
      </w:pPr>
      <w:r w:rsidRPr="00085EC4">
        <w:rPr>
          <w:rStyle w:val="Puslapioinaosnuoroda"/>
          <w:rFonts w:ascii="Times New Roman" w:hAnsi="Times New Roman" w:cs="Times New Roman"/>
        </w:rPr>
        <w:footnoteRef/>
      </w:r>
      <w:r w:rsidRPr="00085EC4">
        <w:rPr>
          <w:rFonts w:ascii="Times New Roman" w:hAnsi="Times New Roman" w:cs="Times New Roman"/>
        </w:rPr>
        <w:t xml:space="preserve"> https://www.kretinga.lt/biudzeto-vykdymo-ataskaitu-rinkiniai</w:t>
      </w:r>
    </w:p>
  </w:footnote>
  <w:footnote w:id="15">
    <w:p w:rsidR="00FF142A" w:rsidRPr="00085EC4" w:rsidRDefault="00FF142A" w:rsidP="00E6761B">
      <w:pPr>
        <w:pStyle w:val="Puslapioinaostekstas"/>
        <w:jc w:val="both"/>
        <w:rPr>
          <w:rFonts w:ascii="Times New Roman" w:hAnsi="Times New Roman" w:cs="Times New Roman"/>
          <w:lang w:val="lt-LT"/>
        </w:rPr>
      </w:pPr>
      <w:r w:rsidRPr="00085EC4">
        <w:rPr>
          <w:rStyle w:val="Puslapioinaosnuoroda"/>
          <w:rFonts w:ascii="Times New Roman" w:hAnsi="Times New Roman" w:cs="Times New Roman"/>
        </w:rPr>
        <w:footnoteRef/>
      </w:r>
      <w:r>
        <w:rPr>
          <w:rFonts w:ascii="Times New Roman" w:hAnsi="Times New Roman" w:cs="Times New Roman"/>
        </w:rPr>
        <w:t xml:space="preserve"> 2023-07-07</w:t>
      </w:r>
      <w:r w:rsidRPr="00085EC4">
        <w:rPr>
          <w:rFonts w:ascii="Times New Roman" w:hAnsi="Times New Roman" w:cs="Times New Roman"/>
        </w:rPr>
        <w:t xml:space="preserve"> </w:t>
      </w:r>
      <w:r w:rsidRPr="00085EC4">
        <w:rPr>
          <w:rFonts w:ascii="Times New Roman" w:hAnsi="Times New Roman" w:cs="Times New Roman"/>
          <w:lang w:val="lt-LT"/>
        </w:rPr>
        <w:t xml:space="preserve">Skolinių įsipareigojimų 2023 m. </w:t>
      </w:r>
      <w:r>
        <w:rPr>
          <w:rFonts w:ascii="Times New Roman" w:hAnsi="Times New Roman" w:cs="Times New Roman"/>
          <w:lang w:val="lt-LT"/>
        </w:rPr>
        <w:t>birželio 30</w:t>
      </w:r>
      <w:r w:rsidRPr="00085EC4">
        <w:rPr>
          <w:rFonts w:ascii="Times New Roman" w:hAnsi="Times New Roman" w:cs="Times New Roman"/>
          <w:lang w:val="lt-LT"/>
        </w:rPr>
        <w:t xml:space="preserve"> d. ataska</w:t>
      </w:r>
      <w:r>
        <w:rPr>
          <w:rFonts w:ascii="Times New Roman" w:hAnsi="Times New Roman" w:cs="Times New Roman"/>
          <w:lang w:val="lt-LT"/>
        </w:rPr>
        <w:t xml:space="preserve">itos Nr. </w:t>
      </w:r>
      <w:r w:rsidRPr="006A6E27">
        <w:rPr>
          <w:rFonts w:ascii="Times New Roman" w:hAnsi="Times New Roman" w:cs="Times New Roman"/>
          <w:lang w:val="lt-LT"/>
        </w:rPr>
        <w:t>D8-1609</w:t>
      </w:r>
      <w:r>
        <w:rPr>
          <w:rFonts w:ascii="Times New Roman" w:hAnsi="Times New Roman" w:cs="Times New Roman"/>
          <w:lang w:val="lt-LT"/>
        </w:rPr>
        <w:t xml:space="preserve"> duomenimis.</w:t>
      </w:r>
    </w:p>
  </w:footnote>
  <w:footnote w:id="16">
    <w:p w:rsidR="00FF142A" w:rsidRPr="00273BF9" w:rsidRDefault="00FF142A" w:rsidP="00E355F2">
      <w:pPr>
        <w:pStyle w:val="Puslapioinaostekstas"/>
        <w:rPr>
          <w:rFonts w:ascii="Times New Roman" w:hAnsi="Times New Roman" w:cs="Times New Roman"/>
          <w:lang w:val="lt-LT"/>
        </w:rPr>
      </w:pPr>
      <w:r w:rsidRPr="00273BF9">
        <w:rPr>
          <w:rStyle w:val="Puslapioinaosnuoroda"/>
          <w:rFonts w:ascii="Times New Roman" w:hAnsi="Times New Roman" w:cs="Times New Roman"/>
        </w:rPr>
        <w:footnoteRef/>
      </w:r>
      <w:r w:rsidRPr="00273BF9">
        <w:rPr>
          <w:rFonts w:ascii="Times New Roman" w:hAnsi="Times New Roman" w:cs="Times New Roman"/>
        </w:rPr>
        <w:t xml:space="preserve"> </w:t>
      </w:r>
      <w:r w:rsidRPr="00273BF9">
        <w:rPr>
          <w:rFonts w:ascii="Times New Roman" w:hAnsi="Times New Roman" w:cs="Times New Roman"/>
          <w:lang w:val="lt-LT"/>
        </w:rPr>
        <w:t>Lietuvos Respublikos civilinio kodekso 6.70 straipsnio 1 dalis.</w:t>
      </w:r>
    </w:p>
  </w:footnote>
  <w:footnote w:id="17">
    <w:p w:rsidR="00FF142A" w:rsidRPr="00273BF9" w:rsidRDefault="00FF142A" w:rsidP="00E355F2">
      <w:pPr>
        <w:pStyle w:val="Puslapioinaostekstas"/>
        <w:rPr>
          <w:rFonts w:ascii="Times New Roman" w:hAnsi="Times New Roman" w:cs="Times New Roman"/>
          <w:lang w:val="lt-LT"/>
        </w:rPr>
      </w:pPr>
      <w:r w:rsidRPr="00273BF9">
        <w:rPr>
          <w:rStyle w:val="Puslapioinaosnuoroda"/>
          <w:rFonts w:ascii="Times New Roman" w:hAnsi="Times New Roman" w:cs="Times New Roman"/>
        </w:rPr>
        <w:footnoteRef/>
      </w:r>
      <w:r w:rsidRPr="00273BF9">
        <w:rPr>
          <w:rFonts w:ascii="Times New Roman" w:hAnsi="Times New Roman" w:cs="Times New Roman"/>
        </w:rPr>
        <w:t xml:space="preserve"> </w:t>
      </w:r>
      <w:r w:rsidRPr="00273BF9">
        <w:rPr>
          <w:rFonts w:ascii="Times New Roman" w:hAnsi="Times New Roman" w:cs="Times New Roman"/>
          <w:lang w:val="lt-LT"/>
        </w:rPr>
        <w:t>Ten pat, 6.90 straipsnio 1 dalis.</w:t>
      </w:r>
    </w:p>
  </w:footnote>
  <w:footnote w:id="18">
    <w:p w:rsidR="00FF142A" w:rsidRPr="00273BF9" w:rsidRDefault="00FF142A" w:rsidP="00E355F2">
      <w:pPr>
        <w:pStyle w:val="Puslapioinaostekstas"/>
        <w:rPr>
          <w:rFonts w:ascii="Times New Roman" w:hAnsi="Times New Roman" w:cs="Times New Roman"/>
          <w:lang w:val="lt-LT"/>
        </w:rPr>
      </w:pPr>
      <w:r w:rsidRPr="00273BF9">
        <w:rPr>
          <w:rStyle w:val="Puslapioinaosnuoroda"/>
          <w:rFonts w:ascii="Times New Roman" w:hAnsi="Times New Roman" w:cs="Times New Roman"/>
        </w:rPr>
        <w:footnoteRef/>
      </w:r>
      <w:r w:rsidRPr="00273BF9">
        <w:rPr>
          <w:rFonts w:ascii="Times New Roman" w:hAnsi="Times New Roman" w:cs="Times New Roman"/>
        </w:rPr>
        <w:t xml:space="preserve"> </w:t>
      </w:r>
      <w:r w:rsidRPr="00273BF9">
        <w:rPr>
          <w:rFonts w:ascii="Times New Roman" w:hAnsi="Times New Roman" w:cs="Times New Roman"/>
          <w:lang w:val="lt-LT"/>
        </w:rPr>
        <w:t>2012 m. kovo 15 d. Lietuvos Aukščiausiojo Teismo nutartis Nr. 3K-3-97/2012.</w:t>
      </w:r>
    </w:p>
  </w:footnote>
  <w:footnote w:id="19">
    <w:p w:rsidR="00FF142A" w:rsidRPr="00273BF9" w:rsidRDefault="00FF142A" w:rsidP="00E355F2">
      <w:pPr>
        <w:pStyle w:val="Puslapioinaostekstas"/>
        <w:jc w:val="both"/>
        <w:rPr>
          <w:rFonts w:ascii="Times New Roman" w:hAnsi="Times New Roman" w:cs="Times New Roman"/>
          <w:lang w:val="lt-LT"/>
        </w:rPr>
      </w:pPr>
      <w:r w:rsidRPr="00273BF9">
        <w:rPr>
          <w:rStyle w:val="Puslapioinaosnuoroda"/>
          <w:rFonts w:ascii="Times New Roman" w:hAnsi="Times New Roman" w:cs="Times New Roman"/>
        </w:rPr>
        <w:footnoteRef/>
      </w:r>
      <w:r w:rsidRPr="00273BF9">
        <w:rPr>
          <w:rFonts w:ascii="Times New Roman" w:hAnsi="Times New Roman" w:cs="Times New Roman"/>
        </w:rPr>
        <w:t xml:space="preserve"> </w:t>
      </w:r>
      <w:r w:rsidRPr="00273BF9">
        <w:rPr>
          <w:rFonts w:ascii="Times New Roman" w:hAnsi="Times New Roman" w:cs="Times New Roman"/>
          <w:lang w:val="lt-LT"/>
        </w:rPr>
        <w:t xml:space="preserve">Santykinis įsiskolinimo rodiklis skaičiuojamas, palyginant įmonės skolas (įsipareigojimus) su įmonės turtu, ir parodo, kokia dalis turto yra finansuota iš skolintų lėšų. </w:t>
      </w:r>
    </w:p>
  </w:footnote>
  <w:footnote w:id="20">
    <w:p w:rsidR="00FF142A" w:rsidRPr="00EF6FE0" w:rsidRDefault="00FF142A" w:rsidP="002D60E9">
      <w:pPr>
        <w:pStyle w:val="Puslapioinaostekstas"/>
        <w:jc w:val="both"/>
        <w:rPr>
          <w:rFonts w:ascii="Times New Roman" w:hAnsi="Times New Roman" w:cs="Times New Roman"/>
          <w:lang w:val="lt-LT"/>
        </w:rPr>
      </w:pPr>
      <w:r>
        <w:rPr>
          <w:rStyle w:val="Puslapioinaosnuoroda"/>
        </w:rPr>
        <w:footnoteRef/>
      </w:r>
      <w:r>
        <w:t xml:space="preserve"> </w:t>
      </w:r>
      <w:r w:rsidRPr="00FF6FDF">
        <w:rPr>
          <w:rFonts w:ascii="Times New Roman" w:hAnsi="Times New Roman" w:cs="Times New Roman"/>
          <w:lang w:val="lt-LT"/>
        </w:rPr>
        <w:t>UAB</w:t>
      </w:r>
      <w:r>
        <w:rPr>
          <w:rFonts w:ascii="Times New Roman" w:hAnsi="Times New Roman" w:cs="Times New Roman"/>
          <w:lang w:val="lt-LT"/>
        </w:rPr>
        <w:t xml:space="preserve"> „Kretingos vandenys“ 2023-07-10 raštas Nr. 2-509</w:t>
      </w:r>
      <w:r w:rsidRPr="00FF6FDF">
        <w:rPr>
          <w:rFonts w:ascii="Times New Roman" w:hAnsi="Times New Roman" w:cs="Times New Roman"/>
          <w:lang w:val="lt-LT"/>
        </w:rPr>
        <w:t xml:space="preserve"> „Dėl </w:t>
      </w:r>
      <w:r>
        <w:rPr>
          <w:rFonts w:ascii="Times New Roman" w:hAnsi="Times New Roman" w:cs="Times New Roman"/>
          <w:lang w:val="lt-LT"/>
        </w:rPr>
        <w:t>2023 m. I ketvirčio tarpinės finansinės atskaitomybės</w:t>
      </w:r>
      <w:r w:rsidRPr="00FF6FDF">
        <w:rPr>
          <w:rFonts w:ascii="Times New Roman" w:hAnsi="Times New Roman" w:cs="Times New Roman"/>
          <w:lang w:val="lt-LT"/>
        </w:rPr>
        <w:t>“.</w:t>
      </w:r>
    </w:p>
    <w:p w:rsidR="00FF142A" w:rsidRPr="002D60E9" w:rsidRDefault="00FF142A">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50914"/>
      <w:docPartObj>
        <w:docPartGallery w:val="Page Numbers (Top of Page)"/>
        <w:docPartUnique/>
      </w:docPartObj>
    </w:sdtPr>
    <w:sdtEndPr>
      <w:rPr>
        <w:rFonts w:ascii="Times New Roman" w:hAnsi="Times New Roman" w:cs="Times New Roman"/>
        <w:sz w:val="24"/>
        <w:szCs w:val="24"/>
      </w:rPr>
    </w:sdtEndPr>
    <w:sdtContent>
      <w:p w:rsidR="00FF142A" w:rsidRPr="00C40AB4" w:rsidRDefault="00FF142A">
        <w:pPr>
          <w:pStyle w:val="Antrats"/>
          <w:jc w:val="center"/>
          <w:rPr>
            <w:rFonts w:ascii="Times New Roman" w:hAnsi="Times New Roman" w:cs="Times New Roman"/>
            <w:sz w:val="24"/>
            <w:szCs w:val="24"/>
          </w:rPr>
        </w:pPr>
        <w:r w:rsidRPr="00C40AB4">
          <w:rPr>
            <w:rFonts w:ascii="Times New Roman" w:hAnsi="Times New Roman" w:cs="Times New Roman"/>
            <w:sz w:val="24"/>
            <w:szCs w:val="24"/>
          </w:rPr>
          <w:fldChar w:fldCharType="begin"/>
        </w:r>
        <w:r w:rsidRPr="00C40AB4">
          <w:rPr>
            <w:rFonts w:ascii="Times New Roman" w:hAnsi="Times New Roman" w:cs="Times New Roman"/>
            <w:sz w:val="24"/>
            <w:szCs w:val="24"/>
          </w:rPr>
          <w:instrText>PAGE   \* MERGEFORMAT</w:instrText>
        </w:r>
        <w:r w:rsidRPr="00C40AB4">
          <w:rPr>
            <w:rFonts w:ascii="Times New Roman" w:hAnsi="Times New Roman" w:cs="Times New Roman"/>
            <w:sz w:val="24"/>
            <w:szCs w:val="24"/>
          </w:rPr>
          <w:fldChar w:fldCharType="separate"/>
        </w:r>
        <w:r w:rsidR="00D32CF6" w:rsidRPr="00D32CF6">
          <w:rPr>
            <w:rFonts w:ascii="Times New Roman" w:hAnsi="Times New Roman" w:cs="Times New Roman"/>
            <w:noProof/>
            <w:sz w:val="24"/>
            <w:szCs w:val="24"/>
            <w:lang w:val="lt-LT"/>
          </w:rPr>
          <w:t>5</w:t>
        </w:r>
        <w:r w:rsidRPr="00C40AB4">
          <w:rPr>
            <w:rFonts w:ascii="Times New Roman" w:hAnsi="Times New Roman" w:cs="Times New Roman"/>
            <w:sz w:val="24"/>
            <w:szCs w:val="24"/>
          </w:rPr>
          <w:fldChar w:fldCharType="end"/>
        </w:r>
      </w:p>
    </w:sdtContent>
  </w:sdt>
  <w:p w:rsidR="00FF142A" w:rsidRDefault="00FF142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5F2"/>
    <w:rsid w:val="00055F3C"/>
    <w:rsid w:val="000D428C"/>
    <w:rsid w:val="00133E33"/>
    <w:rsid w:val="001637FD"/>
    <w:rsid w:val="001A5436"/>
    <w:rsid w:val="00236B8D"/>
    <w:rsid w:val="0025503F"/>
    <w:rsid w:val="002D60E9"/>
    <w:rsid w:val="00314E16"/>
    <w:rsid w:val="003720BB"/>
    <w:rsid w:val="003F6C02"/>
    <w:rsid w:val="00474E57"/>
    <w:rsid w:val="004E731A"/>
    <w:rsid w:val="0050052E"/>
    <w:rsid w:val="006A6E27"/>
    <w:rsid w:val="006B76D2"/>
    <w:rsid w:val="006D2F44"/>
    <w:rsid w:val="0084474D"/>
    <w:rsid w:val="00875687"/>
    <w:rsid w:val="00877483"/>
    <w:rsid w:val="0092466F"/>
    <w:rsid w:val="00970A84"/>
    <w:rsid w:val="00972CBE"/>
    <w:rsid w:val="00987795"/>
    <w:rsid w:val="00AB200B"/>
    <w:rsid w:val="00AC469B"/>
    <w:rsid w:val="00AF0BF1"/>
    <w:rsid w:val="00BA606E"/>
    <w:rsid w:val="00D106B0"/>
    <w:rsid w:val="00D32CF6"/>
    <w:rsid w:val="00E13B75"/>
    <w:rsid w:val="00E30BB3"/>
    <w:rsid w:val="00E355F2"/>
    <w:rsid w:val="00E6091E"/>
    <w:rsid w:val="00E64A8A"/>
    <w:rsid w:val="00E6761B"/>
    <w:rsid w:val="00F15365"/>
    <w:rsid w:val="00F26119"/>
    <w:rsid w:val="00FB5EC3"/>
    <w:rsid w:val="00FE2217"/>
    <w:rsid w:val="00FF142A"/>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A19E"/>
  <w15:chartTrackingRefBased/>
  <w15:docId w15:val="{D880AB33-930C-4EE9-889D-164C4A6F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55F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E355F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E355F2"/>
    <w:rPr>
      <w:sz w:val="20"/>
      <w:szCs w:val="20"/>
    </w:rPr>
  </w:style>
  <w:style w:type="character" w:styleId="Puslapioinaosnuoroda">
    <w:name w:val="footnote reference"/>
    <w:basedOn w:val="Numatytasispastraiposriftas"/>
    <w:uiPriority w:val="99"/>
    <w:semiHidden/>
    <w:unhideWhenUsed/>
    <w:rsid w:val="00E355F2"/>
    <w:rPr>
      <w:vertAlign w:val="superscript"/>
    </w:rPr>
  </w:style>
  <w:style w:type="paragraph" w:styleId="Antrats">
    <w:name w:val="header"/>
    <w:basedOn w:val="prastasis"/>
    <w:link w:val="AntratsDiagrama"/>
    <w:uiPriority w:val="99"/>
    <w:unhideWhenUsed/>
    <w:rsid w:val="00E355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355F2"/>
  </w:style>
  <w:style w:type="character" w:styleId="Hipersaitas">
    <w:name w:val="Hyperlink"/>
    <w:basedOn w:val="Numatytasispastraiposriftas"/>
    <w:uiPriority w:val="99"/>
    <w:semiHidden/>
    <w:unhideWhenUsed/>
    <w:rsid w:val="00E355F2"/>
    <w:rPr>
      <w:color w:val="0000FF"/>
      <w:u w:val="single"/>
    </w:rPr>
  </w:style>
  <w:style w:type="table" w:styleId="Lentelstinklelis">
    <w:name w:val="Table Grid"/>
    <w:basedOn w:val="prastojilentel"/>
    <w:uiPriority w:val="59"/>
    <w:rsid w:val="00E35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7252">
      <w:bodyDiv w:val="1"/>
      <w:marLeft w:val="0"/>
      <w:marRight w:val="0"/>
      <w:marTop w:val="0"/>
      <w:marBottom w:val="0"/>
      <w:divBdr>
        <w:top w:val="none" w:sz="0" w:space="0" w:color="auto"/>
        <w:left w:val="none" w:sz="0" w:space="0" w:color="auto"/>
        <w:bottom w:val="none" w:sz="0" w:space="0" w:color="auto"/>
        <w:right w:val="none" w:sz="0" w:space="0" w:color="auto"/>
      </w:divBdr>
      <w:divsChild>
        <w:div w:id="1928076710">
          <w:marLeft w:val="0"/>
          <w:marRight w:val="0"/>
          <w:marTop w:val="0"/>
          <w:marBottom w:val="0"/>
          <w:divBdr>
            <w:top w:val="none" w:sz="0" w:space="0" w:color="auto"/>
            <w:left w:val="none" w:sz="0" w:space="0" w:color="auto"/>
            <w:bottom w:val="none" w:sz="0" w:space="0" w:color="auto"/>
            <w:right w:val="none" w:sz="0" w:space="0" w:color="auto"/>
          </w:divBdr>
        </w:div>
      </w:divsChild>
    </w:div>
    <w:div w:id="288711154">
      <w:bodyDiv w:val="1"/>
      <w:marLeft w:val="0"/>
      <w:marRight w:val="0"/>
      <w:marTop w:val="0"/>
      <w:marBottom w:val="0"/>
      <w:divBdr>
        <w:top w:val="none" w:sz="0" w:space="0" w:color="auto"/>
        <w:left w:val="none" w:sz="0" w:space="0" w:color="auto"/>
        <w:bottom w:val="none" w:sz="0" w:space="0" w:color="auto"/>
        <w:right w:val="none" w:sz="0" w:space="0" w:color="auto"/>
      </w:divBdr>
      <w:divsChild>
        <w:div w:id="993027203">
          <w:marLeft w:val="0"/>
          <w:marRight w:val="0"/>
          <w:marTop w:val="0"/>
          <w:marBottom w:val="0"/>
          <w:divBdr>
            <w:top w:val="none" w:sz="0" w:space="0" w:color="auto"/>
            <w:left w:val="none" w:sz="0" w:space="0" w:color="auto"/>
            <w:bottom w:val="none" w:sz="0" w:space="0" w:color="auto"/>
            <w:right w:val="none" w:sz="0" w:space="0" w:color="auto"/>
          </w:divBdr>
        </w:div>
      </w:divsChild>
    </w:div>
    <w:div w:id="870727982">
      <w:bodyDiv w:val="1"/>
      <w:marLeft w:val="0"/>
      <w:marRight w:val="0"/>
      <w:marTop w:val="0"/>
      <w:marBottom w:val="0"/>
      <w:divBdr>
        <w:top w:val="none" w:sz="0" w:space="0" w:color="auto"/>
        <w:left w:val="none" w:sz="0" w:space="0" w:color="auto"/>
        <w:bottom w:val="none" w:sz="0" w:space="0" w:color="auto"/>
        <w:right w:val="none" w:sz="0" w:space="0" w:color="auto"/>
      </w:divBdr>
      <w:divsChild>
        <w:div w:id="79371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7801-3E8A-480D-929C-9562850B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4E56575B</Template>
  <TotalTime>624</TotalTime>
  <Pages>5</Pages>
  <Words>6036</Words>
  <Characters>3442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Sandra Grigaitytė-Gedvilienė</cp:lastModifiedBy>
  <cp:revision>12</cp:revision>
  <dcterms:created xsi:type="dcterms:W3CDTF">2023-07-10T05:27:00Z</dcterms:created>
  <dcterms:modified xsi:type="dcterms:W3CDTF">2023-07-12T06:24:00Z</dcterms:modified>
</cp:coreProperties>
</file>