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E9930" w14:textId="77777777" w:rsidR="00316DC7" w:rsidRPr="00832D25"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6D35D406" wp14:editId="4513D554">
            <wp:extent cx="540385" cy="647065"/>
            <wp:effectExtent l="0" t="0" r="0" b="635"/>
            <wp:docPr id="21" name="Paveikslėlis 2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1F7C3A4"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administracija</w:t>
      </w:r>
    </w:p>
    <w:p w14:paraId="29195880" w14:textId="77777777" w:rsidR="00417F76" w:rsidRPr="00832D25" w:rsidRDefault="00417F76" w:rsidP="00394711">
      <w:pPr>
        <w:pBdr>
          <w:bottom w:val="single" w:sz="4" w:space="1" w:color="auto"/>
        </w:pBdr>
        <w:spacing w:before="60"/>
        <w:jc w:val="center"/>
        <w:rPr>
          <w:sz w:val="20"/>
        </w:rPr>
      </w:pPr>
      <w:r w:rsidRPr="00832D25">
        <w:rPr>
          <w:sz w:val="20"/>
        </w:rPr>
        <w:t>Biudžetinė įstaiga, Savanorių g. 29A, LT-97111 Kretinga, tel. (8 445) 53 141, el.</w:t>
      </w:r>
      <w:r w:rsidR="00172EF1" w:rsidRPr="00832D25">
        <w:rPr>
          <w:sz w:val="20"/>
        </w:rPr>
        <w:t xml:space="preserve"> </w:t>
      </w:r>
      <w:r w:rsidRPr="00832D25">
        <w:rPr>
          <w:sz w:val="20"/>
        </w:rPr>
        <w:t xml:space="preserve">p. </w:t>
      </w:r>
      <w:r w:rsidR="0001394A" w:rsidRPr="00832D25">
        <w:rPr>
          <w:sz w:val="20"/>
        </w:rPr>
        <w:t xml:space="preserve">savivaldybe@kretinga.lt </w:t>
      </w:r>
    </w:p>
    <w:p w14:paraId="4C64EBE2" w14:textId="77777777" w:rsidR="00417F76" w:rsidRPr="00832D25" w:rsidRDefault="00417F76" w:rsidP="003268C5">
      <w:pPr>
        <w:pBdr>
          <w:bottom w:val="single" w:sz="4" w:space="1" w:color="auto"/>
        </w:pBdr>
        <w:jc w:val="center"/>
        <w:rPr>
          <w:sz w:val="20"/>
        </w:rPr>
      </w:pPr>
      <w:r w:rsidRPr="00832D25">
        <w:rPr>
          <w:sz w:val="20"/>
        </w:rPr>
        <w:t>Duomenys kaupiami ir saugomi Juridinių asmenų registre, kodas 188715222</w:t>
      </w:r>
    </w:p>
    <w:p w14:paraId="56BA1E95" w14:textId="77777777" w:rsidR="008A0B58" w:rsidRPr="00832D25" w:rsidRDefault="008A0B58" w:rsidP="008A0B58">
      <w:pPr>
        <w:jc w:val="center"/>
        <w:rPr>
          <w:lang w:eastAsia="ru-RU"/>
        </w:rPr>
      </w:pPr>
    </w:p>
    <w:tbl>
      <w:tblPr>
        <w:tblW w:w="5367" w:type="pct"/>
        <w:tblLook w:val="01E0" w:firstRow="1" w:lastRow="1" w:firstColumn="1" w:lastColumn="1" w:noHBand="0" w:noVBand="0"/>
      </w:tblPr>
      <w:tblGrid>
        <w:gridCol w:w="5528"/>
        <w:gridCol w:w="4817"/>
      </w:tblGrid>
      <w:tr w:rsidR="00912A07" w:rsidRPr="00832D25" w14:paraId="7208D6A6" w14:textId="77777777" w:rsidTr="00912A07">
        <w:tc>
          <w:tcPr>
            <w:tcW w:w="2672" w:type="pct"/>
            <w:shd w:val="clear" w:color="auto" w:fill="auto"/>
          </w:tcPr>
          <w:p w14:paraId="13BDADF2" w14:textId="57B8BFCA" w:rsidR="00912A07" w:rsidRPr="00832D25" w:rsidRDefault="004D3643" w:rsidP="00912A07">
            <w:pPr>
              <w:rPr>
                <w:szCs w:val="24"/>
              </w:rPr>
            </w:pPr>
            <w:r>
              <w:rPr>
                <w:szCs w:val="24"/>
              </w:rPr>
              <w:t xml:space="preserve">UAB </w:t>
            </w:r>
            <w:r w:rsidR="00742CD5">
              <w:rPr>
                <w:szCs w:val="24"/>
              </w:rPr>
              <w:t>„</w:t>
            </w:r>
            <w:r w:rsidR="00230ACD">
              <w:rPr>
                <w:szCs w:val="24"/>
              </w:rPr>
              <w:t xml:space="preserve">Kretingos </w:t>
            </w:r>
            <w:r w:rsidR="00742CD5">
              <w:rPr>
                <w:szCs w:val="24"/>
              </w:rPr>
              <w:t>vandenys“</w:t>
            </w:r>
          </w:p>
        </w:tc>
        <w:tc>
          <w:tcPr>
            <w:tcW w:w="2328" w:type="pct"/>
            <w:shd w:val="clear" w:color="auto" w:fill="auto"/>
          </w:tcPr>
          <w:p w14:paraId="6031D016" w14:textId="77E75ECF" w:rsidR="00912A07" w:rsidRPr="00E74AD5" w:rsidRDefault="00912A07" w:rsidP="00E74AD5">
            <w:pPr>
              <w:suppressAutoHyphens/>
              <w:jc w:val="both"/>
              <w:rPr>
                <w:lang w:eastAsia="ar-SA"/>
              </w:rPr>
            </w:pPr>
            <w:r w:rsidRPr="00832D25">
              <w:rPr>
                <w:szCs w:val="24"/>
              </w:rPr>
              <w:t>20</w:t>
            </w:r>
            <w:r w:rsidR="00206F0F">
              <w:rPr>
                <w:szCs w:val="24"/>
              </w:rPr>
              <w:t>22-04</w:t>
            </w:r>
            <w:r>
              <w:rPr>
                <w:szCs w:val="24"/>
              </w:rPr>
              <w:t xml:space="preserve">-      </w:t>
            </w:r>
            <w:r w:rsidRPr="00832D25">
              <w:rPr>
                <w:szCs w:val="24"/>
              </w:rPr>
              <w:t xml:space="preserve">Nr. </w:t>
            </w:r>
            <w:r w:rsidRPr="00BB3E2F">
              <w:rPr>
                <w:lang w:eastAsia="ar-SA"/>
              </w:rPr>
              <w:t>(4.1.43E)D3-</w:t>
            </w:r>
          </w:p>
        </w:tc>
      </w:tr>
    </w:tbl>
    <w:p w14:paraId="581F8568" w14:textId="77777777" w:rsidR="00546D3E" w:rsidRPr="00E729AB" w:rsidRDefault="00546D3E" w:rsidP="00322023">
      <w:pPr>
        <w:suppressAutoHyphens/>
        <w:jc w:val="both"/>
        <w:rPr>
          <w:bCs/>
          <w:lang w:eastAsia="ar-SA"/>
        </w:rPr>
      </w:pPr>
    </w:p>
    <w:p w14:paraId="4C4DBE39" w14:textId="77777777" w:rsidR="00807D3E" w:rsidRDefault="00807D3E" w:rsidP="00807D3E">
      <w:pPr>
        <w:suppressAutoHyphens/>
        <w:jc w:val="center"/>
        <w:rPr>
          <w:b/>
          <w:bCs/>
          <w:lang w:eastAsia="ar-SA"/>
        </w:rPr>
      </w:pPr>
      <w:r>
        <w:rPr>
          <w:b/>
          <w:bCs/>
          <w:lang w:eastAsia="ar-SA"/>
        </w:rPr>
        <w:t>RAŠTAS</w:t>
      </w:r>
    </w:p>
    <w:p w14:paraId="5D876992" w14:textId="77777777" w:rsidR="00322023" w:rsidRPr="00322023" w:rsidRDefault="00D951C1" w:rsidP="00807D3E">
      <w:pPr>
        <w:suppressAutoHyphens/>
        <w:jc w:val="center"/>
        <w:rPr>
          <w:bCs/>
          <w:lang w:eastAsia="ar-SA"/>
        </w:rPr>
      </w:pPr>
      <w:r w:rsidRPr="00D951C1">
        <w:rPr>
          <w:b/>
          <w:bCs/>
          <w:lang w:eastAsia="ar-SA"/>
        </w:rPr>
        <w:t xml:space="preserve">DĖL </w:t>
      </w:r>
      <w:r w:rsidR="004425A9">
        <w:rPr>
          <w:b/>
          <w:bCs/>
          <w:lang w:eastAsia="ar-SA"/>
        </w:rPr>
        <w:t xml:space="preserve">KRETINGOS RAJONO SAVIVALDYBĖS LŪKESČIŲ, SUSIJUSIŲ SU </w:t>
      </w:r>
      <w:r w:rsidR="00912A07">
        <w:rPr>
          <w:b/>
          <w:bCs/>
          <w:lang w:eastAsia="ar-SA"/>
        </w:rPr>
        <w:t>U</w:t>
      </w:r>
      <w:r w:rsidR="00807D3E">
        <w:rPr>
          <w:b/>
          <w:bCs/>
          <w:lang w:eastAsia="ar-SA"/>
        </w:rPr>
        <w:t>ŽDAROSIOS AKCINĖS BENDROVĖS</w:t>
      </w:r>
      <w:r w:rsidR="00912A07">
        <w:rPr>
          <w:b/>
          <w:bCs/>
          <w:lang w:eastAsia="ar-SA"/>
        </w:rPr>
        <w:t xml:space="preserve"> „KRETINGOS VANDENYS“ </w:t>
      </w:r>
      <w:r w:rsidR="004425A9">
        <w:rPr>
          <w:b/>
          <w:bCs/>
          <w:lang w:eastAsia="ar-SA"/>
        </w:rPr>
        <w:t>VEIKLA</w:t>
      </w:r>
    </w:p>
    <w:p w14:paraId="2EE9F037" w14:textId="77777777" w:rsidR="00546D3E" w:rsidRDefault="00546D3E" w:rsidP="00E729AB">
      <w:pPr>
        <w:suppressAutoHyphens/>
        <w:jc w:val="both"/>
        <w:rPr>
          <w:bCs/>
          <w:lang w:eastAsia="ar-SA"/>
        </w:rPr>
      </w:pPr>
    </w:p>
    <w:p w14:paraId="432A4022" w14:textId="4D58D855" w:rsidR="004174A0" w:rsidRDefault="005A543B" w:rsidP="00BF1C23">
      <w:pPr>
        <w:suppressAutoHyphens/>
        <w:ind w:firstLine="851"/>
        <w:jc w:val="both"/>
        <w:rPr>
          <w:bCs/>
          <w:lang w:eastAsia="ar-SA"/>
        </w:rPr>
      </w:pPr>
      <w:r>
        <w:rPr>
          <w:bCs/>
          <w:lang w:eastAsia="ar-SA"/>
        </w:rPr>
        <w:t>V</w:t>
      </w:r>
      <w:r w:rsidR="005F2280">
        <w:rPr>
          <w:bCs/>
          <w:lang w:eastAsia="ar-SA"/>
        </w:rPr>
        <w:t>adovaujantis</w:t>
      </w:r>
      <w:r w:rsidR="00CB5D14">
        <w:rPr>
          <w:bCs/>
          <w:lang w:eastAsia="ar-SA"/>
        </w:rPr>
        <w:t xml:space="preserve"> </w:t>
      </w:r>
      <w:r w:rsidR="00BF1C23" w:rsidRPr="00BF1C23">
        <w:rPr>
          <w:bCs/>
          <w:lang w:eastAsia="ar-SA"/>
        </w:rPr>
        <w:t xml:space="preserve">Lietuvos Respublikos Vyriausybės 2007 m. birželio 6 d. nutarimo Nr. 567 „Dėl savivaldybių turtinių ir neturtinių teisių įgyvendinimo savivaldybių valdomose įmonėse tvarkos aprašo patvirtinimo“ (toliau </w:t>
      </w:r>
      <w:r w:rsidR="004C686D">
        <w:rPr>
          <w:bCs/>
          <w:lang w:eastAsia="ar-SA"/>
        </w:rPr>
        <w:t>–</w:t>
      </w:r>
      <w:r w:rsidR="00BF1C23" w:rsidRPr="00BF1C23">
        <w:rPr>
          <w:bCs/>
          <w:lang w:eastAsia="ar-SA"/>
        </w:rPr>
        <w:t xml:space="preserve"> Nutarimas) </w:t>
      </w:r>
      <w:r w:rsidR="0026146D">
        <w:rPr>
          <w:bCs/>
          <w:lang w:eastAsia="ar-SA"/>
        </w:rPr>
        <w:t>9</w:t>
      </w:r>
      <w:r w:rsidR="00B53CF9">
        <w:rPr>
          <w:bCs/>
          <w:lang w:eastAsia="ar-SA"/>
        </w:rPr>
        <w:t>.1 papunkčio</w:t>
      </w:r>
      <w:r w:rsidR="00BE6108">
        <w:rPr>
          <w:bCs/>
          <w:lang w:eastAsia="ar-SA"/>
        </w:rPr>
        <w:t xml:space="preserve"> nuostat</w:t>
      </w:r>
      <w:r w:rsidR="00B53CF9">
        <w:rPr>
          <w:bCs/>
          <w:lang w:eastAsia="ar-SA"/>
        </w:rPr>
        <w:t>a</w:t>
      </w:r>
      <w:r w:rsidR="005F2280">
        <w:rPr>
          <w:bCs/>
          <w:lang w:eastAsia="ar-SA"/>
        </w:rPr>
        <w:t>,</w:t>
      </w:r>
      <w:r w:rsidR="00B470B7">
        <w:rPr>
          <w:bCs/>
          <w:lang w:eastAsia="ar-SA"/>
        </w:rPr>
        <w:t xml:space="preserve"> Kretingos raj</w:t>
      </w:r>
      <w:r>
        <w:rPr>
          <w:bCs/>
          <w:lang w:eastAsia="ar-SA"/>
        </w:rPr>
        <w:t>ono savivaldybės administracija</w:t>
      </w:r>
      <w:r w:rsidR="00B470B7">
        <w:rPr>
          <w:bCs/>
          <w:lang w:eastAsia="ar-SA"/>
        </w:rPr>
        <w:t xml:space="preserve"> (toliau – Administracija)</w:t>
      </w:r>
      <w:r w:rsidR="00965CBD">
        <w:rPr>
          <w:bCs/>
          <w:lang w:eastAsia="ar-SA"/>
        </w:rPr>
        <w:t xml:space="preserve"> </w:t>
      </w:r>
      <w:r>
        <w:rPr>
          <w:bCs/>
          <w:lang w:eastAsia="ar-SA"/>
        </w:rPr>
        <w:t xml:space="preserve">teikia UAB „Kretingos vandenys“ (toliau – Bendrovė) lūkesčių raštą (toliau – Lūkesčių raštas), kuriame pateikiami </w:t>
      </w:r>
      <w:r w:rsidR="00CC6D19">
        <w:rPr>
          <w:bCs/>
          <w:lang w:eastAsia="ar-SA"/>
        </w:rPr>
        <w:t xml:space="preserve">Bendrovės </w:t>
      </w:r>
      <w:r w:rsidR="00965CBD">
        <w:rPr>
          <w:bCs/>
          <w:lang w:eastAsia="ar-SA"/>
        </w:rPr>
        <w:t>akcininko</w:t>
      </w:r>
      <w:r w:rsidR="00B470B7">
        <w:rPr>
          <w:bCs/>
          <w:lang w:eastAsia="ar-SA"/>
        </w:rPr>
        <w:t xml:space="preserve"> </w:t>
      </w:r>
      <w:r w:rsidR="00CC6D19">
        <w:rPr>
          <w:bCs/>
          <w:lang w:eastAsia="ar-SA"/>
        </w:rPr>
        <w:t xml:space="preserve">(toliau – Akcininkas) </w:t>
      </w:r>
      <w:r>
        <w:rPr>
          <w:bCs/>
          <w:lang w:eastAsia="ar-SA"/>
        </w:rPr>
        <w:t xml:space="preserve">lūkesčiai dėl </w:t>
      </w:r>
      <w:r w:rsidR="00965CBD">
        <w:rPr>
          <w:bCs/>
          <w:lang w:eastAsia="ar-SA"/>
        </w:rPr>
        <w:t xml:space="preserve">Bendrovės veiklos, </w:t>
      </w:r>
      <w:r w:rsidR="00B470B7" w:rsidRPr="00A006F5">
        <w:rPr>
          <w:bCs/>
          <w:lang w:eastAsia="ar-SA"/>
        </w:rPr>
        <w:t>prisidedanči</w:t>
      </w:r>
      <w:r w:rsidR="004174A0">
        <w:rPr>
          <w:bCs/>
          <w:lang w:eastAsia="ar-SA"/>
        </w:rPr>
        <w:t>os</w:t>
      </w:r>
      <w:r w:rsidR="00B470B7" w:rsidRPr="00A006F5">
        <w:rPr>
          <w:bCs/>
          <w:lang w:eastAsia="ar-SA"/>
        </w:rPr>
        <w:t xml:space="preserve"> prie </w:t>
      </w:r>
      <w:r w:rsidR="00C60A76" w:rsidRPr="00A006F5">
        <w:rPr>
          <w:bCs/>
          <w:lang w:eastAsia="ar-SA"/>
        </w:rPr>
        <w:t>Kretingos</w:t>
      </w:r>
      <w:r w:rsidR="00A006F5" w:rsidRPr="00A006F5">
        <w:rPr>
          <w:bCs/>
          <w:lang w:eastAsia="ar-SA"/>
        </w:rPr>
        <w:t xml:space="preserve"> rajono savivaldybės</w:t>
      </w:r>
      <w:r w:rsidR="00C8266C">
        <w:rPr>
          <w:bCs/>
          <w:lang w:eastAsia="ar-SA"/>
        </w:rPr>
        <w:t xml:space="preserve"> (toliau – Savivaldybė)</w:t>
      </w:r>
      <w:r w:rsidR="00A006F5" w:rsidRPr="00A006F5">
        <w:rPr>
          <w:bCs/>
          <w:lang w:eastAsia="ar-SA"/>
        </w:rPr>
        <w:t xml:space="preserve"> strateginiuose</w:t>
      </w:r>
      <w:r w:rsidR="00C60A76" w:rsidRPr="00A006F5">
        <w:rPr>
          <w:bCs/>
          <w:lang w:eastAsia="ar-SA"/>
        </w:rPr>
        <w:t xml:space="preserve"> </w:t>
      </w:r>
      <w:r w:rsidR="0026146D" w:rsidRPr="00A006F5">
        <w:rPr>
          <w:bCs/>
          <w:lang w:eastAsia="ar-SA"/>
        </w:rPr>
        <w:t>planavimo dokumentuose numatytų tikslų pasiekimo</w:t>
      </w:r>
      <w:r w:rsidR="00C60A76" w:rsidRPr="00A006F5">
        <w:rPr>
          <w:bCs/>
          <w:lang w:eastAsia="ar-SA"/>
        </w:rPr>
        <w:t>.</w:t>
      </w:r>
    </w:p>
    <w:p w14:paraId="25039FD7" w14:textId="77777777" w:rsidR="001E4354" w:rsidRDefault="001E4354" w:rsidP="001E4354">
      <w:pPr>
        <w:suppressAutoHyphens/>
        <w:ind w:firstLine="851"/>
        <w:jc w:val="both"/>
      </w:pPr>
      <w:r>
        <w:rPr>
          <w:bCs/>
          <w:lang w:eastAsia="ar-SA"/>
        </w:rPr>
        <w:t>Lūkesčiai formuluojami 4 metų laikotarpiui, tačiau pagal poreikį gali būti atnaujinami. Į Lūkesčių r</w:t>
      </w:r>
      <w:r w:rsidRPr="00BF1C23">
        <w:rPr>
          <w:bCs/>
          <w:lang w:eastAsia="ar-SA"/>
        </w:rPr>
        <w:t xml:space="preserve">aštą turi būti atsižvelgiama rengiant ir </w:t>
      </w:r>
      <w:r>
        <w:rPr>
          <w:bCs/>
          <w:lang w:eastAsia="ar-SA"/>
        </w:rPr>
        <w:t>atnaujinant</w:t>
      </w:r>
      <w:r w:rsidRPr="00BF1C23">
        <w:rPr>
          <w:bCs/>
          <w:lang w:eastAsia="ar-SA"/>
        </w:rPr>
        <w:t xml:space="preserve"> Bendrovės strateginį planą</w:t>
      </w:r>
      <w:r>
        <w:rPr>
          <w:bCs/>
          <w:lang w:eastAsia="ar-SA"/>
        </w:rPr>
        <w:t xml:space="preserve">. Akcininko išdėstyti lūkesčiai nėra imperatyvūs. Tikimasi, kad šis Lūkesčių raštas prisidės prie </w:t>
      </w:r>
      <w:r w:rsidRPr="00BF1C23">
        <w:rPr>
          <w:bCs/>
          <w:lang w:eastAsia="ar-SA"/>
        </w:rPr>
        <w:t xml:space="preserve">Bendrovės </w:t>
      </w:r>
      <w:r>
        <w:t>veiksmingos vidaus kontrolės sistemos įgyvendinimo, kuri padės užtikrinti veiklos teisėtumą, ekonomiškumą, efektyvumą, rezultatyvumą ir skaidrumą, strategijos ir veiklos planų įgyvendinimą, turto apsaugą, informacijos ir ataskaitų patikimumą ir išsamumą, sutartinių ir kitų įsipareigojimų tretiesiems asmenims laikymąsi ir visų su tuo susijusių rizikos veiksnių valdymą.</w:t>
      </w:r>
    </w:p>
    <w:p w14:paraId="2B939DB3" w14:textId="77777777" w:rsidR="00DF41A0" w:rsidRDefault="00DF41A0" w:rsidP="00E729AB">
      <w:pPr>
        <w:suppressAutoHyphens/>
        <w:rPr>
          <w:bCs/>
          <w:lang w:eastAsia="ar-SA"/>
        </w:rPr>
      </w:pPr>
    </w:p>
    <w:p w14:paraId="5915AF32" w14:textId="2D35FFCC" w:rsidR="00807D3E" w:rsidRDefault="00541CF0" w:rsidP="00807D3E">
      <w:pPr>
        <w:suppressAutoHyphens/>
        <w:jc w:val="center"/>
        <w:rPr>
          <w:b/>
          <w:bCs/>
          <w:lang w:eastAsia="ar-SA"/>
        </w:rPr>
      </w:pPr>
      <w:r>
        <w:rPr>
          <w:b/>
          <w:bCs/>
          <w:lang w:eastAsia="ar-SA"/>
        </w:rPr>
        <w:t xml:space="preserve">BENDROVĖS </w:t>
      </w:r>
      <w:r w:rsidR="00D96D03">
        <w:rPr>
          <w:b/>
          <w:bCs/>
          <w:lang w:eastAsia="ar-SA"/>
        </w:rPr>
        <w:t>PAGRINDINĖ VEIKLA</w:t>
      </w:r>
    </w:p>
    <w:p w14:paraId="2FEF02D5" w14:textId="77777777" w:rsidR="00541CF0" w:rsidRPr="00E729AB" w:rsidRDefault="00541CF0" w:rsidP="00E729AB">
      <w:pPr>
        <w:suppressAutoHyphens/>
        <w:rPr>
          <w:bCs/>
          <w:lang w:eastAsia="ar-SA"/>
        </w:rPr>
      </w:pPr>
    </w:p>
    <w:p w14:paraId="7F4C6DE8" w14:textId="34E1F54A" w:rsidR="006145B0" w:rsidRPr="006145B0" w:rsidRDefault="006145B0" w:rsidP="006145B0">
      <w:pPr>
        <w:suppressAutoHyphens/>
        <w:ind w:firstLine="851"/>
        <w:jc w:val="both"/>
        <w:rPr>
          <w:bCs/>
          <w:lang w:eastAsia="ar-SA"/>
        </w:rPr>
      </w:pPr>
      <w:r>
        <w:rPr>
          <w:bCs/>
          <w:lang w:eastAsia="ar-SA"/>
        </w:rPr>
        <w:t xml:space="preserve">Geriamojo vandens teikimo ir nuotekų </w:t>
      </w:r>
      <w:r w:rsidR="00791940">
        <w:rPr>
          <w:bCs/>
          <w:lang w:eastAsia="ar-SA"/>
        </w:rPr>
        <w:t>tvarkymo organizavimas</w:t>
      </w:r>
      <w:r w:rsidR="00791940" w:rsidRPr="00791940">
        <w:t xml:space="preserve"> </w:t>
      </w:r>
      <w:r w:rsidR="00791940">
        <w:t>yra s</w:t>
      </w:r>
      <w:r w:rsidR="00791940" w:rsidRPr="00791940">
        <w:rPr>
          <w:bCs/>
          <w:lang w:eastAsia="ar-SA"/>
        </w:rPr>
        <w:t>avarankiško</w:t>
      </w:r>
      <w:r w:rsidR="00791940">
        <w:rPr>
          <w:bCs/>
          <w:lang w:eastAsia="ar-SA"/>
        </w:rPr>
        <w:t xml:space="preserve">ji savivaldybės funkcija. </w:t>
      </w:r>
      <w:r>
        <w:rPr>
          <w:bCs/>
          <w:lang w:eastAsia="ar-SA"/>
        </w:rPr>
        <w:t xml:space="preserve">Kretingos rajono savivaldybės </w:t>
      </w:r>
      <w:r w:rsidR="004C686D">
        <w:rPr>
          <w:bCs/>
          <w:lang w:eastAsia="ar-SA"/>
        </w:rPr>
        <w:t xml:space="preserve">tarybos </w:t>
      </w:r>
      <w:r>
        <w:rPr>
          <w:bCs/>
          <w:lang w:eastAsia="ar-SA"/>
        </w:rPr>
        <w:t>2015 m.</w:t>
      </w:r>
      <w:r w:rsidRPr="006145B0">
        <w:t xml:space="preserve"> </w:t>
      </w:r>
      <w:r w:rsidRPr="006145B0">
        <w:rPr>
          <w:bCs/>
          <w:lang w:eastAsia="ar-SA"/>
        </w:rPr>
        <w:t xml:space="preserve">rugpjūčio 27 d.  </w:t>
      </w:r>
      <w:r>
        <w:rPr>
          <w:bCs/>
          <w:lang w:eastAsia="ar-SA"/>
        </w:rPr>
        <w:t xml:space="preserve">sprendimu Nr. T2-249 „Dėl </w:t>
      </w:r>
      <w:r w:rsidRPr="006145B0">
        <w:rPr>
          <w:bCs/>
          <w:lang w:eastAsia="ar-SA"/>
        </w:rPr>
        <w:t>viešojo geriamojo vandens tiekėjo, nuotekų tvarkytojo ir paviršinių nuotekų tvarkytojo paskyrimo</w:t>
      </w:r>
      <w:r>
        <w:rPr>
          <w:bCs/>
          <w:lang w:eastAsia="ar-SA"/>
        </w:rPr>
        <w:t xml:space="preserve">“ </w:t>
      </w:r>
      <w:r w:rsidRPr="001B03BE">
        <w:rPr>
          <w:bCs/>
          <w:lang w:eastAsia="ar-SA"/>
        </w:rPr>
        <w:t>UAB „Kretingos vandenys“</w:t>
      </w:r>
      <w:r>
        <w:rPr>
          <w:bCs/>
          <w:lang w:eastAsia="ar-SA"/>
        </w:rPr>
        <w:t xml:space="preserve"> pask</w:t>
      </w:r>
      <w:r w:rsidR="0028311D">
        <w:rPr>
          <w:bCs/>
          <w:lang w:eastAsia="ar-SA"/>
        </w:rPr>
        <w:t>irta</w:t>
      </w:r>
      <w:r>
        <w:rPr>
          <w:bCs/>
          <w:lang w:eastAsia="ar-SA"/>
        </w:rPr>
        <w:t xml:space="preserve"> </w:t>
      </w:r>
      <w:r w:rsidRPr="006145B0">
        <w:rPr>
          <w:bCs/>
          <w:lang w:eastAsia="ar-SA"/>
        </w:rPr>
        <w:t>viešąja geriamojo vande</w:t>
      </w:r>
      <w:r>
        <w:rPr>
          <w:bCs/>
          <w:lang w:eastAsia="ar-SA"/>
        </w:rPr>
        <w:t>ns tiekėja ir nuotekų tvarkytoja</w:t>
      </w:r>
      <w:r w:rsidR="00C80C77">
        <w:rPr>
          <w:bCs/>
          <w:lang w:eastAsia="ar-SA"/>
        </w:rPr>
        <w:t xml:space="preserve"> bei</w:t>
      </w:r>
      <w:r>
        <w:rPr>
          <w:bCs/>
          <w:lang w:eastAsia="ar-SA"/>
        </w:rPr>
        <w:t xml:space="preserve"> </w:t>
      </w:r>
      <w:r w:rsidRPr="006145B0">
        <w:rPr>
          <w:bCs/>
          <w:lang w:eastAsia="ar-SA"/>
        </w:rPr>
        <w:t xml:space="preserve">paviršinių nuotekų tvarkytoja </w:t>
      </w:r>
      <w:r>
        <w:rPr>
          <w:bCs/>
          <w:lang w:eastAsia="ar-SA"/>
        </w:rPr>
        <w:t>Kretingos rajone</w:t>
      </w:r>
      <w:r w:rsidR="0028311D">
        <w:rPr>
          <w:bCs/>
          <w:lang w:eastAsia="ar-SA"/>
        </w:rPr>
        <w:t xml:space="preserve">, </w:t>
      </w:r>
      <w:r w:rsidR="00C80C77">
        <w:rPr>
          <w:bCs/>
          <w:lang w:eastAsia="ar-SA"/>
        </w:rPr>
        <w:t>pavedant</w:t>
      </w:r>
      <w:r w:rsidR="0028311D">
        <w:rPr>
          <w:bCs/>
          <w:lang w:eastAsia="ar-SA"/>
        </w:rPr>
        <w:t xml:space="preserve"> </w:t>
      </w:r>
      <w:r>
        <w:rPr>
          <w:bCs/>
          <w:lang w:eastAsia="ar-SA"/>
        </w:rPr>
        <w:t>šių funkcij</w:t>
      </w:r>
      <w:r w:rsidR="0028311D">
        <w:rPr>
          <w:bCs/>
          <w:lang w:eastAsia="ar-SA"/>
        </w:rPr>
        <w:t xml:space="preserve">ų vykdymą </w:t>
      </w:r>
      <w:r>
        <w:rPr>
          <w:bCs/>
          <w:lang w:eastAsia="ar-SA"/>
        </w:rPr>
        <w:t>Bendrovei.</w:t>
      </w:r>
    </w:p>
    <w:p w14:paraId="322156E4" w14:textId="46757BE0" w:rsidR="00BF1C23" w:rsidRDefault="001B03BE" w:rsidP="0028311D">
      <w:pPr>
        <w:suppressAutoHyphens/>
        <w:ind w:firstLine="851"/>
        <w:jc w:val="both"/>
        <w:rPr>
          <w:bCs/>
          <w:lang w:eastAsia="ar-SA"/>
        </w:rPr>
      </w:pPr>
      <w:r w:rsidRPr="001B03BE">
        <w:rPr>
          <w:bCs/>
          <w:lang w:eastAsia="ar-SA"/>
        </w:rPr>
        <w:t>Pagrindinė UAB „Kretingos vandenys“ vykdoma veikla – viešųjų geriamojo vandens tiekimo ir nuotekų tvarkymo, paviršinių nuotekų tvarkymo paslaugų teikimas</w:t>
      </w:r>
      <w:r w:rsidR="00C80C77">
        <w:rPr>
          <w:bCs/>
          <w:lang w:eastAsia="ar-SA"/>
        </w:rPr>
        <w:t xml:space="preserve">, aprūpinant </w:t>
      </w:r>
      <w:r w:rsidRPr="001B03BE">
        <w:rPr>
          <w:bCs/>
          <w:lang w:eastAsia="ar-SA"/>
        </w:rPr>
        <w:t>Kretingos rajono savivaldybės gyventoj</w:t>
      </w:r>
      <w:r w:rsidR="00C80C77">
        <w:rPr>
          <w:bCs/>
          <w:lang w:eastAsia="ar-SA"/>
        </w:rPr>
        <w:t>us bei juridinius asmenis kokybišku ger</w:t>
      </w:r>
      <w:r w:rsidR="00825EAE">
        <w:rPr>
          <w:bCs/>
          <w:lang w:eastAsia="ar-SA"/>
        </w:rPr>
        <w:t xml:space="preserve">iamuoju vandeniu. </w:t>
      </w:r>
      <w:r w:rsidR="00791940">
        <w:rPr>
          <w:bCs/>
          <w:lang w:eastAsia="ar-SA"/>
        </w:rPr>
        <w:t xml:space="preserve">Bendrovė vykdo geriamojo vandens ir nuotekų tinklų, paviršinių nuotekų infrastruktūros eksploataciją ir priežiūrą, </w:t>
      </w:r>
      <w:r w:rsidR="00E729AB">
        <w:rPr>
          <w:bCs/>
          <w:lang w:eastAsia="ar-SA"/>
        </w:rPr>
        <w:t>rūpinasi jos vystymu ir plėtra.</w:t>
      </w:r>
      <w:r w:rsidR="00AD1C68">
        <w:rPr>
          <w:bCs/>
          <w:lang w:eastAsia="ar-SA"/>
        </w:rPr>
        <w:t xml:space="preserve"> </w:t>
      </w:r>
      <w:r w:rsidR="00AD1C68" w:rsidRPr="00AD1C68">
        <w:rPr>
          <w:bCs/>
          <w:lang w:eastAsia="ar-SA"/>
        </w:rPr>
        <w:t>Bendrovės veikla yra reguliuojama ir prižiūrima Valstybinės energetikos reguliavimo tarybos.</w:t>
      </w:r>
    </w:p>
    <w:p w14:paraId="70A86867" w14:textId="77777777" w:rsidR="006258DF" w:rsidRPr="00E729AB" w:rsidRDefault="006258DF" w:rsidP="00E729AB">
      <w:pPr>
        <w:suppressAutoHyphens/>
        <w:rPr>
          <w:bCs/>
          <w:lang w:eastAsia="ar-SA"/>
        </w:rPr>
      </w:pPr>
    </w:p>
    <w:p w14:paraId="07BA1EAC" w14:textId="42352D23" w:rsidR="006258DF" w:rsidRDefault="004F0642" w:rsidP="006258DF">
      <w:pPr>
        <w:suppressAutoHyphens/>
        <w:jc w:val="center"/>
        <w:rPr>
          <w:b/>
          <w:bCs/>
          <w:lang w:eastAsia="ar-SA"/>
        </w:rPr>
      </w:pPr>
      <w:r>
        <w:rPr>
          <w:b/>
          <w:bCs/>
          <w:lang w:eastAsia="ar-SA"/>
        </w:rPr>
        <w:t>BENDROVEI KELIAMI LŪKESČIAI</w:t>
      </w:r>
    </w:p>
    <w:p w14:paraId="0A376BA7" w14:textId="77777777" w:rsidR="00541CF0" w:rsidRPr="00BF1C23" w:rsidRDefault="00541CF0" w:rsidP="00541CF0">
      <w:pPr>
        <w:suppressAutoHyphens/>
        <w:rPr>
          <w:bCs/>
          <w:lang w:eastAsia="ar-SA"/>
        </w:rPr>
      </w:pPr>
    </w:p>
    <w:p w14:paraId="293E437C" w14:textId="6A6105FA" w:rsidR="00D733C5" w:rsidRDefault="00D733C5" w:rsidP="00D733C5">
      <w:pPr>
        <w:suppressAutoHyphens/>
        <w:ind w:firstLine="851"/>
        <w:jc w:val="both"/>
      </w:pPr>
      <w:r>
        <w:t>Akcininko pagrindinis lūkestis – tvari, socialiai atsakinga, pažangi, moderni, efektyviai ir skaidriai veikianti Bendrovė</w:t>
      </w:r>
      <w:r w:rsidR="00FD5C98">
        <w:t>,</w:t>
      </w:r>
      <w:r>
        <w:t xml:space="preserve"> užtikrinanti Bendrovės augimą ir pelningą veiklą.</w:t>
      </w:r>
    </w:p>
    <w:p w14:paraId="54AFC1C4" w14:textId="77777777" w:rsidR="00D733C5" w:rsidRDefault="00D733C5" w:rsidP="00D733C5">
      <w:pPr>
        <w:suppressAutoHyphens/>
        <w:ind w:firstLine="851"/>
        <w:jc w:val="both"/>
        <w:rPr>
          <w:bCs/>
          <w:lang w:eastAsia="ar-SA"/>
        </w:rPr>
      </w:pPr>
      <w:r w:rsidRPr="00373BAA">
        <w:rPr>
          <w:bCs/>
          <w:lang w:eastAsia="ar-SA"/>
        </w:rPr>
        <w:t xml:space="preserve">Bendrovei keliami </w:t>
      </w:r>
      <w:r>
        <w:rPr>
          <w:bCs/>
          <w:lang w:eastAsia="ar-SA"/>
        </w:rPr>
        <w:t>ilgalaikiai lūkesčiai:</w:t>
      </w:r>
    </w:p>
    <w:p w14:paraId="569A09F7" w14:textId="63DDE381" w:rsidR="00D94E04" w:rsidRPr="00057AF4" w:rsidRDefault="00D46FC9" w:rsidP="00D94E04">
      <w:pPr>
        <w:suppressAutoHyphens/>
        <w:ind w:firstLine="851"/>
        <w:jc w:val="both"/>
        <w:rPr>
          <w:bCs/>
          <w:color w:val="FF0000"/>
          <w:lang w:eastAsia="ar-SA"/>
        </w:rPr>
      </w:pPr>
      <w:r w:rsidRPr="00BC4457">
        <w:rPr>
          <w:b/>
          <w:bCs/>
          <w:lang w:eastAsia="ar-SA"/>
        </w:rPr>
        <w:t xml:space="preserve">Ilgalaikė nauda </w:t>
      </w:r>
      <w:r w:rsidR="008D5EB7">
        <w:rPr>
          <w:b/>
          <w:bCs/>
          <w:lang w:eastAsia="ar-SA"/>
        </w:rPr>
        <w:t>akc</w:t>
      </w:r>
      <w:r w:rsidRPr="00BC4457">
        <w:rPr>
          <w:b/>
          <w:bCs/>
          <w:lang w:eastAsia="ar-SA"/>
        </w:rPr>
        <w:t>ininkui</w:t>
      </w:r>
      <w:r>
        <w:rPr>
          <w:bCs/>
          <w:lang w:eastAsia="ar-SA"/>
        </w:rPr>
        <w:t xml:space="preserve">. </w:t>
      </w:r>
      <w:r w:rsidR="00303E3B">
        <w:rPr>
          <w:bCs/>
          <w:lang w:eastAsia="ar-SA"/>
        </w:rPr>
        <w:t xml:space="preserve">Akcininko lūkesčiams užtikrinti turi būti besąlygiškai įgyvendinamos teisės aktų nuostatos, reglamentuojančios geriamojo vandens tiekimą ir nuotekų tvarkymą, paviršinių nuotekų tvarkymą bei vykdomi </w:t>
      </w:r>
      <w:r w:rsidR="00CC6D19">
        <w:rPr>
          <w:bCs/>
          <w:lang w:eastAsia="ar-SA"/>
        </w:rPr>
        <w:t>A</w:t>
      </w:r>
      <w:r w:rsidR="00303E3B">
        <w:rPr>
          <w:bCs/>
          <w:lang w:eastAsia="ar-SA"/>
        </w:rPr>
        <w:t>kcininko rašytiniai nurodymai.</w:t>
      </w:r>
      <w:r w:rsidR="00292045">
        <w:rPr>
          <w:bCs/>
          <w:lang w:eastAsia="ar-SA"/>
        </w:rPr>
        <w:t xml:space="preserve"> </w:t>
      </w:r>
      <w:r w:rsidR="009F79A8">
        <w:rPr>
          <w:bCs/>
          <w:lang w:eastAsia="ar-SA"/>
        </w:rPr>
        <w:t xml:space="preserve">Bendrovė turi </w:t>
      </w:r>
      <w:r w:rsidR="009F79A8">
        <w:rPr>
          <w:bCs/>
          <w:lang w:eastAsia="ar-SA"/>
        </w:rPr>
        <w:lastRenderedPageBreak/>
        <w:t>t</w:t>
      </w:r>
      <w:r w:rsidR="009F79A8" w:rsidRPr="002A44BD">
        <w:rPr>
          <w:bCs/>
          <w:lang w:eastAsia="ar-SA"/>
        </w:rPr>
        <w:t>eikti visą prašomą informaciją Administracijai ir bendradarbiauti rengiat ir įgyvendinant teisės aktus, susijusius su geriamojo vandens tiekimu ir nuotekų tvarkymu, paviršinių nuotekų tvarkymu Savivaldybėje</w:t>
      </w:r>
      <w:r w:rsidR="009F79A8">
        <w:rPr>
          <w:bCs/>
          <w:lang w:eastAsia="ar-SA"/>
        </w:rPr>
        <w:t xml:space="preserve">. </w:t>
      </w:r>
      <w:r w:rsidR="00292045">
        <w:rPr>
          <w:bCs/>
          <w:lang w:eastAsia="ar-SA"/>
        </w:rPr>
        <w:t xml:space="preserve">Atsižvelgiant į šiame rašte išdėstytus </w:t>
      </w:r>
      <w:r w:rsidR="00CC6D19">
        <w:rPr>
          <w:bCs/>
          <w:lang w:eastAsia="ar-SA"/>
        </w:rPr>
        <w:t>A</w:t>
      </w:r>
      <w:r w:rsidR="00292045">
        <w:rPr>
          <w:bCs/>
          <w:lang w:eastAsia="ar-SA"/>
        </w:rPr>
        <w:t xml:space="preserve">kcininko lūkesčius, </w:t>
      </w:r>
      <w:r w:rsidR="009C5656">
        <w:rPr>
          <w:bCs/>
          <w:lang w:eastAsia="ar-SA"/>
        </w:rPr>
        <w:t xml:space="preserve">užtikrinti, kad Bendrovės 2022–2026 metų strateginis veiklos planas būtų parengtas, patvirtintas, </w:t>
      </w:r>
      <w:r w:rsidR="00944BEA">
        <w:rPr>
          <w:bCs/>
          <w:lang w:eastAsia="ar-SA"/>
        </w:rPr>
        <w:t>atnaujinamas ir įgyvendinamas, laikanti</w:t>
      </w:r>
      <w:r w:rsidR="004D2AF7">
        <w:rPr>
          <w:bCs/>
          <w:lang w:eastAsia="ar-SA"/>
        </w:rPr>
        <w:t>s</w:t>
      </w:r>
      <w:r w:rsidR="00944BEA">
        <w:rPr>
          <w:bCs/>
          <w:lang w:eastAsia="ar-SA"/>
        </w:rPr>
        <w:t xml:space="preserve"> </w:t>
      </w:r>
      <w:r w:rsidR="00944BEA" w:rsidRPr="00D94E04">
        <w:rPr>
          <w:bCs/>
          <w:lang w:eastAsia="ar-SA"/>
        </w:rPr>
        <w:t>Kretingos rajono savivaldybės valdomų įmonių pasiektų veiklos tikslų atitikties joms nustatytiems veiklos ti</w:t>
      </w:r>
      <w:r w:rsidR="00944BEA">
        <w:rPr>
          <w:bCs/>
          <w:lang w:eastAsia="ar-SA"/>
        </w:rPr>
        <w:t xml:space="preserve">kslams vertinimo tvarkos aprašo, patvirtinto </w:t>
      </w:r>
      <w:r w:rsidR="00944BEA" w:rsidRPr="00D94E04">
        <w:rPr>
          <w:bCs/>
          <w:lang w:eastAsia="ar-SA"/>
        </w:rPr>
        <w:t>Kretingos rajono savivaldybės tarybos</w:t>
      </w:r>
      <w:r w:rsidR="00944BEA">
        <w:rPr>
          <w:bCs/>
          <w:lang w:eastAsia="ar-SA"/>
        </w:rPr>
        <w:t xml:space="preserve"> </w:t>
      </w:r>
      <w:r w:rsidR="00944BEA" w:rsidRPr="00D94E04">
        <w:rPr>
          <w:bCs/>
          <w:lang w:eastAsia="ar-SA"/>
        </w:rPr>
        <w:t>2018 m. rugpjūčio 30 d. sprendimu Nr. T2-214</w:t>
      </w:r>
      <w:r w:rsidR="00944BEA">
        <w:rPr>
          <w:bCs/>
          <w:lang w:eastAsia="ar-SA"/>
        </w:rPr>
        <w:t xml:space="preserve">, </w:t>
      </w:r>
      <w:r w:rsidR="003055D1">
        <w:rPr>
          <w:bCs/>
          <w:lang w:eastAsia="ar-SA"/>
        </w:rPr>
        <w:t xml:space="preserve">(toliau – Aprašas) </w:t>
      </w:r>
      <w:r w:rsidR="009C5656">
        <w:rPr>
          <w:bCs/>
          <w:lang w:eastAsia="ar-SA"/>
        </w:rPr>
        <w:t>nuostatų. V</w:t>
      </w:r>
      <w:r w:rsidR="008D5A30" w:rsidRPr="002A4880">
        <w:rPr>
          <w:bCs/>
          <w:lang w:eastAsia="ar-SA"/>
        </w:rPr>
        <w:t>ykdant geriamojo vandens tiekimo ir nuotekų tvarkymo, paviršinių nuotekų tvarkymo infrastruktūros plėtrą, įgyvendinti Kretingos rajono savivaldybės 202</w:t>
      </w:r>
      <w:r w:rsidR="00CC6D19">
        <w:rPr>
          <w:bCs/>
          <w:lang w:eastAsia="ar-SA"/>
        </w:rPr>
        <w:t>2</w:t>
      </w:r>
      <w:r w:rsidR="008D5A30" w:rsidRPr="002A4880">
        <w:rPr>
          <w:bCs/>
          <w:lang w:eastAsia="ar-SA"/>
        </w:rPr>
        <w:t>–202</w:t>
      </w:r>
      <w:r w:rsidR="00CC6D19">
        <w:rPr>
          <w:bCs/>
          <w:lang w:eastAsia="ar-SA"/>
        </w:rPr>
        <w:t>4</w:t>
      </w:r>
      <w:r w:rsidR="008D5A30" w:rsidRPr="002A4880">
        <w:rPr>
          <w:bCs/>
          <w:lang w:eastAsia="ar-SA"/>
        </w:rPr>
        <w:t xml:space="preserve"> metų strateginiame veiklos plane numatytas priemones ir siekti įgyvendinti Kretingos rajono savivaldybės 2021–2030 metų strateginiame plėtros plane numatytas priemone</w:t>
      </w:r>
      <w:r w:rsidR="009C5656">
        <w:rPr>
          <w:bCs/>
          <w:lang w:eastAsia="ar-SA"/>
        </w:rPr>
        <w:t>s.</w:t>
      </w:r>
      <w:r w:rsidR="001A3A3D">
        <w:rPr>
          <w:bCs/>
          <w:lang w:eastAsia="ar-SA"/>
        </w:rPr>
        <w:t xml:space="preserve"> </w:t>
      </w:r>
      <w:r w:rsidR="00737830">
        <w:rPr>
          <w:bCs/>
          <w:lang w:eastAsia="ar-SA"/>
        </w:rPr>
        <w:t>Bendrovė turi bendradarbiauti su Savivaldybės vykdomąja institucija bei kitomis Savivaldybės valdomomis įmonėmis ar kontroliuojamomis bendrovėmis ir siekti prisijungti prie kompleksinių projektų</w:t>
      </w:r>
      <w:r w:rsidR="00FD6875">
        <w:rPr>
          <w:bCs/>
          <w:lang w:eastAsia="ar-SA"/>
        </w:rPr>
        <w:t xml:space="preserve">. </w:t>
      </w:r>
      <w:r w:rsidR="00F9398C" w:rsidRPr="00D4335A">
        <w:rPr>
          <w:bCs/>
          <w:lang w:eastAsia="ar-SA"/>
        </w:rPr>
        <w:t>Aktyviai siekti teisingo Bendrovės veiklos vertinimo santykiuose su Valstybine energetikos reguliavimo taryba</w:t>
      </w:r>
      <w:r w:rsidR="00F9398C">
        <w:rPr>
          <w:bCs/>
          <w:lang w:eastAsia="ar-SA"/>
        </w:rPr>
        <w:t xml:space="preserve"> (toliau – VERT) ir</w:t>
      </w:r>
      <w:r w:rsidR="00F9398C" w:rsidRPr="00D4335A">
        <w:rPr>
          <w:bCs/>
          <w:lang w:eastAsia="ar-SA"/>
        </w:rPr>
        <w:t xml:space="preserve"> užsiimti aktyviu Bendrovės interesų gynimu </w:t>
      </w:r>
      <w:r w:rsidR="00F9398C">
        <w:rPr>
          <w:bCs/>
          <w:lang w:eastAsia="ar-SA"/>
        </w:rPr>
        <w:t>VERT</w:t>
      </w:r>
      <w:r w:rsidR="00F9398C" w:rsidRPr="00D4335A">
        <w:rPr>
          <w:bCs/>
          <w:lang w:eastAsia="ar-SA"/>
        </w:rPr>
        <w:t>.</w:t>
      </w:r>
      <w:r w:rsidR="00F9398C">
        <w:rPr>
          <w:bCs/>
          <w:lang w:eastAsia="ar-SA"/>
        </w:rPr>
        <w:t xml:space="preserve"> </w:t>
      </w:r>
      <w:r w:rsidR="001A3A3D">
        <w:rPr>
          <w:bCs/>
          <w:lang w:eastAsia="ar-SA"/>
        </w:rPr>
        <w:t xml:space="preserve">Bendrovė turi siekti </w:t>
      </w:r>
      <w:r w:rsidR="00A00B1E">
        <w:rPr>
          <w:bCs/>
          <w:lang w:eastAsia="ar-SA"/>
        </w:rPr>
        <w:t xml:space="preserve">būti </w:t>
      </w:r>
      <w:r w:rsidR="008D5A30" w:rsidRPr="00BD219C">
        <w:rPr>
          <w:bCs/>
          <w:lang w:eastAsia="ar-SA"/>
        </w:rPr>
        <w:t>konkurencinga vandens tiekimo ir nuotekų tvarkymo, paviršinių nuotekų tvarkymo</w:t>
      </w:r>
      <w:r w:rsidR="00E025D9">
        <w:rPr>
          <w:bCs/>
          <w:lang w:eastAsia="ar-SA"/>
        </w:rPr>
        <w:t xml:space="preserve"> paslaugų tei</w:t>
      </w:r>
      <w:r w:rsidR="008D5A30" w:rsidRPr="00BD219C">
        <w:rPr>
          <w:bCs/>
          <w:lang w:eastAsia="ar-SA"/>
        </w:rPr>
        <w:t xml:space="preserve">kėja </w:t>
      </w:r>
      <w:r w:rsidR="00980907">
        <w:rPr>
          <w:bCs/>
          <w:lang w:eastAsia="ar-SA"/>
        </w:rPr>
        <w:t xml:space="preserve">ir </w:t>
      </w:r>
      <w:proofErr w:type="spellStart"/>
      <w:r w:rsidR="00980907">
        <w:rPr>
          <w:bCs/>
          <w:lang w:eastAsia="ar-SA"/>
        </w:rPr>
        <w:t>pozicionuoti</w:t>
      </w:r>
      <w:proofErr w:type="spellEnd"/>
      <w:r w:rsidR="00980907">
        <w:rPr>
          <w:bCs/>
          <w:lang w:eastAsia="ar-SA"/>
        </w:rPr>
        <w:t xml:space="preserve"> Klaipėdos regione</w:t>
      </w:r>
      <w:r w:rsidR="001A3A3D">
        <w:rPr>
          <w:bCs/>
          <w:lang w:eastAsia="ar-SA"/>
        </w:rPr>
        <w:t>. Bendrovė turi įsitraukti ir aktyviai dalyvauti asociacijų ar kitų organizacijų, atstovaujančių su Bendrovės veikla susijusius interesus</w:t>
      </w:r>
      <w:r w:rsidR="009F79A8">
        <w:rPr>
          <w:bCs/>
          <w:lang w:eastAsia="ar-SA"/>
        </w:rPr>
        <w:t>, veiklose</w:t>
      </w:r>
      <w:r w:rsidR="001A3A3D" w:rsidRPr="00057AF4">
        <w:rPr>
          <w:bCs/>
          <w:lang w:eastAsia="ar-SA"/>
        </w:rPr>
        <w:t>.</w:t>
      </w:r>
      <w:r w:rsidR="00C70B38" w:rsidRPr="00057AF4">
        <w:rPr>
          <w:bCs/>
          <w:lang w:eastAsia="ar-SA"/>
        </w:rPr>
        <w:t xml:space="preserve"> </w:t>
      </w:r>
      <w:r w:rsidR="00851564" w:rsidRPr="00057AF4">
        <w:rPr>
          <w:bCs/>
          <w:lang w:eastAsia="ar-SA"/>
        </w:rPr>
        <w:t>Bendrovė turi užtikrinti, kad monopolinių požymių turinčios pa</w:t>
      </w:r>
      <w:r w:rsidR="00C70B38" w:rsidRPr="00057AF4">
        <w:rPr>
          <w:bCs/>
          <w:lang w:eastAsia="ar-SA"/>
        </w:rPr>
        <w:t xml:space="preserve">slaugos būtų teikiamos </w:t>
      </w:r>
      <w:r w:rsidR="00057AF4" w:rsidRPr="00057AF4">
        <w:rPr>
          <w:bCs/>
          <w:lang w:eastAsia="ar-SA"/>
        </w:rPr>
        <w:t>optimizuotų sąnaudų principu pagrįstomis kainomis</w:t>
      </w:r>
      <w:r w:rsidR="00851564" w:rsidRPr="00057AF4">
        <w:rPr>
          <w:bCs/>
          <w:lang w:eastAsia="ar-SA"/>
        </w:rPr>
        <w:t>.</w:t>
      </w:r>
    </w:p>
    <w:p w14:paraId="4D3A044A" w14:textId="32716B0C" w:rsidR="00823BB7" w:rsidRDefault="00023FD4" w:rsidP="00A455A4">
      <w:pPr>
        <w:suppressAutoHyphens/>
        <w:ind w:firstLine="851"/>
        <w:jc w:val="both"/>
        <w:rPr>
          <w:bCs/>
          <w:lang w:eastAsia="ar-SA"/>
        </w:rPr>
      </w:pPr>
      <w:r w:rsidRPr="00023FD4">
        <w:rPr>
          <w:b/>
          <w:bCs/>
          <w:lang w:eastAsia="ar-SA"/>
        </w:rPr>
        <w:t>Svarbių funkcijų užtikrinimas.</w:t>
      </w:r>
      <w:r>
        <w:rPr>
          <w:bCs/>
          <w:lang w:eastAsia="ar-SA"/>
        </w:rPr>
        <w:t xml:space="preserve"> Bendrovė privalo užtikrinti </w:t>
      </w:r>
      <w:r w:rsidR="00DB493F">
        <w:rPr>
          <w:bCs/>
          <w:lang w:eastAsia="ar-SA"/>
        </w:rPr>
        <w:t xml:space="preserve">jai </w:t>
      </w:r>
      <w:r w:rsidR="008261B2">
        <w:rPr>
          <w:bCs/>
          <w:lang w:eastAsia="ar-SA"/>
        </w:rPr>
        <w:t>S</w:t>
      </w:r>
      <w:r w:rsidR="00DB493F">
        <w:rPr>
          <w:bCs/>
          <w:lang w:eastAsia="ar-SA"/>
        </w:rPr>
        <w:t>avivaldybės pavestų funkcijų</w:t>
      </w:r>
      <w:r w:rsidR="00FD5C98">
        <w:rPr>
          <w:bCs/>
          <w:lang w:eastAsia="ar-SA"/>
        </w:rPr>
        <w:t xml:space="preserve"> vykdymą – </w:t>
      </w:r>
      <w:r>
        <w:rPr>
          <w:bCs/>
          <w:lang w:eastAsia="ar-SA"/>
        </w:rPr>
        <w:t xml:space="preserve">nepertraukiamą </w:t>
      </w:r>
      <w:r w:rsidR="008261B2">
        <w:rPr>
          <w:bCs/>
          <w:lang w:eastAsia="ar-SA"/>
        </w:rPr>
        <w:t>paslaugų teikimą visiems vartotojams.</w:t>
      </w:r>
      <w:r w:rsidRPr="00851564">
        <w:rPr>
          <w:bCs/>
          <w:lang w:eastAsia="ar-SA"/>
        </w:rPr>
        <w:t xml:space="preserve"> Bendrovė turi </w:t>
      </w:r>
      <w:r w:rsidR="00BF1C23" w:rsidRPr="00851564">
        <w:rPr>
          <w:bCs/>
          <w:lang w:eastAsia="ar-SA"/>
        </w:rPr>
        <w:t xml:space="preserve">užtikrinti </w:t>
      </w:r>
      <w:r w:rsidR="00E729AB" w:rsidRPr="002A4880">
        <w:rPr>
          <w:bCs/>
          <w:lang w:eastAsia="ar-SA"/>
        </w:rPr>
        <w:t xml:space="preserve">kokybiškas paslaugas </w:t>
      </w:r>
      <w:r w:rsidR="00E729AB">
        <w:rPr>
          <w:bCs/>
          <w:lang w:eastAsia="ar-SA"/>
        </w:rPr>
        <w:t xml:space="preserve">ir </w:t>
      </w:r>
      <w:r w:rsidR="00851564" w:rsidRPr="00851564">
        <w:rPr>
          <w:bCs/>
          <w:lang w:eastAsia="ar-SA"/>
        </w:rPr>
        <w:t xml:space="preserve">tinkamus </w:t>
      </w:r>
      <w:r w:rsidRPr="00851564">
        <w:rPr>
          <w:bCs/>
          <w:lang w:eastAsia="ar-SA"/>
        </w:rPr>
        <w:t>vartotojams teikiamų</w:t>
      </w:r>
      <w:r w:rsidR="00851564" w:rsidRPr="00851564">
        <w:rPr>
          <w:bCs/>
          <w:lang w:eastAsia="ar-SA"/>
        </w:rPr>
        <w:t xml:space="preserve"> geriamojo vandens ir nuotekų tvarkymo paslaugų kokybės rodiklius, nustatytus Lietuvos Respublikos aplinkos ministro 2014 m. lapkričio 4 d. įsakymu Nr. D1-878 „Dėl geriamojo vandens tiekimo ir nuotekų tvarkymo paslaugų kokybės reikalavimų patvirtinimo“, bendradarbiauti su veiklą reguliuojančiomis ir prižiūrinčiomis institucijomis. </w:t>
      </w:r>
      <w:r w:rsidR="00562B07">
        <w:rPr>
          <w:bCs/>
          <w:lang w:eastAsia="ar-SA"/>
        </w:rPr>
        <w:t xml:space="preserve">Bendrovė turi siekti </w:t>
      </w:r>
      <w:r w:rsidR="003A7331">
        <w:rPr>
          <w:bCs/>
          <w:lang w:eastAsia="ar-SA"/>
        </w:rPr>
        <w:t xml:space="preserve">prižiūrėti, </w:t>
      </w:r>
      <w:r w:rsidR="00562B07">
        <w:rPr>
          <w:bCs/>
          <w:lang w:eastAsia="ar-SA"/>
        </w:rPr>
        <w:t>atnaujinti ir vystyti infrastruktūrą</w:t>
      </w:r>
      <w:r w:rsidR="007B4962">
        <w:rPr>
          <w:bCs/>
          <w:lang w:eastAsia="ar-SA"/>
        </w:rPr>
        <w:t>, atsižvelgdama į S</w:t>
      </w:r>
      <w:r w:rsidR="007B4962" w:rsidRPr="007B4962">
        <w:rPr>
          <w:bCs/>
          <w:lang w:eastAsia="ar-SA"/>
        </w:rPr>
        <w:t xml:space="preserve">avivaldybės teritorijos ir jos dalies </w:t>
      </w:r>
      <w:r w:rsidR="00E729AB">
        <w:rPr>
          <w:bCs/>
          <w:lang w:eastAsia="ar-SA"/>
        </w:rPr>
        <w:t>–</w:t>
      </w:r>
      <w:r w:rsidR="007B4962" w:rsidRPr="007B4962">
        <w:rPr>
          <w:bCs/>
          <w:lang w:eastAsia="ar-SA"/>
        </w:rPr>
        <w:t xml:space="preserve"> Kretingos</w:t>
      </w:r>
      <w:r w:rsidR="00E729AB">
        <w:rPr>
          <w:bCs/>
          <w:lang w:eastAsia="ar-SA"/>
        </w:rPr>
        <w:t xml:space="preserve"> </w:t>
      </w:r>
      <w:r w:rsidR="007B4962" w:rsidRPr="007B4962">
        <w:rPr>
          <w:bCs/>
          <w:lang w:eastAsia="ar-SA"/>
        </w:rPr>
        <w:t>miesto bendrojo plano</w:t>
      </w:r>
      <w:r w:rsidR="007B4962">
        <w:rPr>
          <w:bCs/>
          <w:lang w:eastAsia="ar-SA"/>
        </w:rPr>
        <w:t xml:space="preserve">, </w:t>
      </w:r>
      <w:r w:rsidR="007B4962">
        <w:rPr>
          <w:rFonts w:eastAsia="Calibri"/>
          <w:szCs w:val="24"/>
        </w:rPr>
        <w:t>S</w:t>
      </w:r>
      <w:r w:rsidR="007B4962" w:rsidRPr="00C80525">
        <w:rPr>
          <w:rFonts w:eastAsia="Calibri"/>
          <w:szCs w:val="24"/>
        </w:rPr>
        <w:t>avivaldybės vandens tiekimo ir nuotekų tvarkymo  infrastruktūros plėtros specialiojo plano</w:t>
      </w:r>
      <w:r w:rsidR="00E729AB">
        <w:rPr>
          <w:rFonts w:eastAsia="Calibri"/>
          <w:szCs w:val="24"/>
        </w:rPr>
        <w:t xml:space="preserve"> ir kitus</w:t>
      </w:r>
      <w:r w:rsidR="007B4962">
        <w:rPr>
          <w:rFonts w:eastAsia="Calibri"/>
          <w:szCs w:val="24"/>
        </w:rPr>
        <w:t xml:space="preserve"> </w:t>
      </w:r>
      <w:r w:rsidR="00E729AB">
        <w:rPr>
          <w:rFonts w:eastAsia="Calibri"/>
          <w:szCs w:val="24"/>
        </w:rPr>
        <w:t xml:space="preserve">susijusius </w:t>
      </w:r>
      <w:r w:rsidR="007B4962">
        <w:rPr>
          <w:bCs/>
          <w:lang w:eastAsia="ar-SA"/>
        </w:rPr>
        <w:t xml:space="preserve">Savivaldybės </w:t>
      </w:r>
      <w:r w:rsidR="00E729AB">
        <w:rPr>
          <w:bCs/>
          <w:lang w:eastAsia="ar-SA"/>
        </w:rPr>
        <w:t>teritorijų planavimo dokumentus, p</w:t>
      </w:r>
      <w:r w:rsidR="00E729AB" w:rsidRPr="00E729AB">
        <w:rPr>
          <w:bCs/>
          <w:lang w:eastAsia="ar-SA"/>
        </w:rPr>
        <w:t>rireikus</w:t>
      </w:r>
      <w:r w:rsidR="00E729AB">
        <w:rPr>
          <w:bCs/>
          <w:lang w:eastAsia="ar-SA"/>
        </w:rPr>
        <w:t>,</w:t>
      </w:r>
      <w:r w:rsidR="00E729AB" w:rsidRPr="00E729AB">
        <w:rPr>
          <w:bCs/>
          <w:lang w:eastAsia="ar-SA"/>
        </w:rPr>
        <w:t xml:space="preserve"> inicijuoti </w:t>
      </w:r>
      <w:r w:rsidR="00E729AB">
        <w:rPr>
          <w:bCs/>
          <w:lang w:eastAsia="ar-SA"/>
        </w:rPr>
        <w:t xml:space="preserve">minėtų </w:t>
      </w:r>
      <w:r w:rsidR="00E729AB" w:rsidRPr="00E729AB">
        <w:rPr>
          <w:bCs/>
          <w:lang w:eastAsia="ar-SA"/>
        </w:rPr>
        <w:t>planų pakeitimus</w:t>
      </w:r>
      <w:r w:rsidR="00E729AB">
        <w:rPr>
          <w:bCs/>
          <w:lang w:eastAsia="ar-SA"/>
        </w:rPr>
        <w:t>. Bendrovė turi s</w:t>
      </w:r>
      <w:r w:rsidR="008D5A30">
        <w:rPr>
          <w:bCs/>
          <w:lang w:eastAsia="ar-SA"/>
        </w:rPr>
        <w:t xml:space="preserve">tebėti </w:t>
      </w:r>
      <w:r w:rsidR="00E729AB">
        <w:rPr>
          <w:bCs/>
          <w:lang w:eastAsia="ar-SA"/>
        </w:rPr>
        <w:t>ir prognozuoti pokyčius bei</w:t>
      </w:r>
      <w:r w:rsidR="008D5A30">
        <w:rPr>
          <w:bCs/>
          <w:lang w:eastAsia="ar-SA"/>
        </w:rPr>
        <w:t xml:space="preserve"> </w:t>
      </w:r>
      <w:r w:rsidR="008D5A30" w:rsidRPr="002A4880">
        <w:rPr>
          <w:bCs/>
          <w:lang w:eastAsia="ar-SA"/>
        </w:rPr>
        <w:t>laiku parengti i</w:t>
      </w:r>
      <w:r w:rsidR="00E729AB">
        <w:rPr>
          <w:bCs/>
          <w:lang w:eastAsia="ar-SA"/>
        </w:rPr>
        <w:t>r</w:t>
      </w:r>
      <w:r w:rsidR="008D5A30" w:rsidRPr="002A4880">
        <w:rPr>
          <w:bCs/>
          <w:lang w:eastAsia="ar-SA"/>
        </w:rPr>
        <w:t xml:space="preserve"> įgyvendinti Bendrovės veiklos ir plėtros plan</w:t>
      </w:r>
      <w:r w:rsidR="00F50F09">
        <w:rPr>
          <w:bCs/>
          <w:lang w:eastAsia="ar-SA"/>
        </w:rPr>
        <w:t>us</w:t>
      </w:r>
      <w:r w:rsidR="00E729AB">
        <w:rPr>
          <w:bCs/>
          <w:lang w:eastAsia="ar-SA"/>
        </w:rPr>
        <w:t xml:space="preserve">. </w:t>
      </w:r>
      <w:r w:rsidR="00A455A4">
        <w:rPr>
          <w:bCs/>
          <w:lang w:eastAsia="ar-SA"/>
        </w:rPr>
        <w:t xml:space="preserve">Bendrovė turi </w:t>
      </w:r>
      <w:r w:rsidR="00F97C98">
        <w:rPr>
          <w:bCs/>
          <w:lang w:eastAsia="ar-SA"/>
        </w:rPr>
        <w:t xml:space="preserve">užtikrinti </w:t>
      </w:r>
      <w:r w:rsidR="002E3044">
        <w:rPr>
          <w:bCs/>
          <w:lang w:eastAsia="ar-SA"/>
        </w:rPr>
        <w:t xml:space="preserve">1991 m. gegužės 21 d. Europos Sąjungos </w:t>
      </w:r>
      <w:r w:rsidR="00F97C98">
        <w:rPr>
          <w:bCs/>
          <w:lang w:eastAsia="ar-SA"/>
        </w:rPr>
        <w:t>Tarybos d</w:t>
      </w:r>
      <w:r w:rsidR="002E3044" w:rsidRPr="002E3044">
        <w:rPr>
          <w:bCs/>
          <w:lang w:eastAsia="ar-SA"/>
        </w:rPr>
        <w:t xml:space="preserve">irektyvos </w:t>
      </w:r>
      <w:r w:rsidR="00F97C98">
        <w:rPr>
          <w:bCs/>
          <w:lang w:eastAsia="ar-SA"/>
        </w:rPr>
        <w:t>91/271/EEB iškelt</w:t>
      </w:r>
      <w:r w:rsidR="00FD5C98">
        <w:rPr>
          <w:bCs/>
          <w:lang w:eastAsia="ar-SA"/>
        </w:rPr>
        <w:t>o</w:t>
      </w:r>
      <w:r w:rsidR="00F97C98">
        <w:rPr>
          <w:bCs/>
          <w:lang w:eastAsia="ar-SA"/>
        </w:rPr>
        <w:t xml:space="preserve"> uždavin</w:t>
      </w:r>
      <w:r w:rsidR="00FD5C98">
        <w:rPr>
          <w:bCs/>
          <w:lang w:eastAsia="ar-SA"/>
        </w:rPr>
        <w:t>io</w:t>
      </w:r>
      <w:r w:rsidR="002E3044" w:rsidRPr="002E3044">
        <w:rPr>
          <w:bCs/>
          <w:lang w:eastAsia="ar-SA"/>
        </w:rPr>
        <w:t>, kad aglomeracijose su daugiau kaip 2 tūkst. gyventojų ne mažiau kaip 98 proc. nuotekų būtų surenkama centralizuotai, įgyvendin</w:t>
      </w:r>
      <w:r w:rsidR="00FD5C98">
        <w:rPr>
          <w:bCs/>
          <w:lang w:eastAsia="ar-SA"/>
        </w:rPr>
        <w:t>imą</w:t>
      </w:r>
      <w:r w:rsidR="00823BB7">
        <w:rPr>
          <w:bCs/>
          <w:lang w:eastAsia="ar-SA"/>
        </w:rPr>
        <w:t>, taip pat, užtikrinti, kad visos nuotekos būtų tvarkomos saugiai ir laikantis aplinkosaugos reikalavimų.</w:t>
      </w:r>
    </w:p>
    <w:p w14:paraId="39167B04" w14:textId="4422EF5B" w:rsidR="003F73EE" w:rsidRDefault="008B3CA1" w:rsidP="003F73EE">
      <w:pPr>
        <w:suppressAutoHyphens/>
        <w:ind w:firstLine="851"/>
        <w:jc w:val="both"/>
        <w:rPr>
          <w:bCs/>
          <w:lang w:eastAsia="ar-SA"/>
        </w:rPr>
      </w:pPr>
      <w:r w:rsidRPr="00BA1ECF">
        <w:rPr>
          <w:b/>
          <w:bCs/>
          <w:lang w:eastAsia="ar-SA"/>
        </w:rPr>
        <w:t>Bendrovė</w:t>
      </w:r>
      <w:r w:rsidR="00F50F09">
        <w:rPr>
          <w:b/>
          <w:bCs/>
          <w:lang w:eastAsia="ar-SA"/>
        </w:rPr>
        <w:t>s</w:t>
      </w:r>
      <w:r w:rsidRPr="00BA1ECF">
        <w:rPr>
          <w:b/>
          <w:bCs/>
          <w:lang w:eastAsia="ar-SA"/>
        </w:rPr>
        <w:t xml:space="preserve"> </w:t>
      </w:r>
      <w:r w:rsidR="00BA1ECF" w:rsidRPr="00BA1ECF">
        <w:rPr>
          <w:b/>
          <w:bCs/>
          <w:lang w:eastAsia="ar-SA"/>
        </w:rPr>
        <w:t>vertės didinimas</w:t>
      </w:r>
      <w:r w:rsidR="00BA1ECF">
        <w:rPr>
          <w:bCs/>
          <w:lang w:eastAsia="ar-SA"/>
        </w:rPr>
        <w:t xml:space="preserve">. </w:t>
      </w:r>
      <w:r w:rsidR="006022AE">
        <w:rPr>
          <w:bCs/>
          <w:lang w:eastAsia="ar-SA"/>
        </w:rPr>
        <w:t>Bendrovė turi diegti modernias ir aplinką tausojančias technologijas</w:t>
      </w:r>
      <w:r w:rsidR="00BA1ECF">
        <w:rPr>
          <w:bCs/>
          <w:lang w:eastAsia="ar-SA"/>
        </w:rPr>
        <w:t xml:space="preserve">. </w:t>
      </w:r>
      <w:r w:rsidR="00AE4251">
        <w:rPr>
          <w:bCs/>
          <w:lang w:eastAsia="ar-SA"/>
        </w:rPr>
        <w:t xml:space="preserve">Tikimasi, kad Bendrovė teiks aukštos kokybės paslaugas, prisitaikydama prie dinamiškos aplinkos bei viešųjų </w:t>
      </w:r>
      <w:r w:rsidR="00AE4251" w:rsidRPr="00BA1ECF">
        <w:rPr>
          <w:bCs/>
          <w:lang w:eastAsia="ar-SA"/>
        </w:rPr>
        <w:t>poreikių</w:t>
      </w:r>
      <w:r w:rsidR="00540C9B">
        <w:rPr>
          <w:bCs/>
          <w:lang w:eastAsia="ar-SA"/>
        </w:rPr>
        <w:t xml:space="preserve"> tenkinimo</w:t>
      </w:r>
      <w:r w:rsidR="00AE4251" w:rsidRPr="00BA1ECF">
        <w:rPr>
          <w:bCs/>
          <w:lang w:eastAsia="ar-SA"/>
        </w:rPr>
        <w:t xml:space="preserve">. </w:t>
      </w:r>
      <w:r w:rsidR="00540C9B">
        <w:rPr>
          <w:bCs/>
          <w:lang w:eastAsia="ar-SA"/>
        </w:rPr>
        <w:t>Veiklos ir bendravimo kultūra, pagrįsta tvaria, skaidria ir socialiai atsakinga veikla, aiškiomis vertybėmis ir etikos normomis, turėtų būti kuriama orientuojantis į ilgalaikę sėkmę – patrauklaus darbdavio reputaciją</w:t>
      </w:r>
      <w:r w:rsidR="00AE4251">
        <w:rPr>
          <w:bCs/>
          <w:lang w:eastAsia="ar-SA"/>
        </w:rPr>
        <w:t xml:space="preserve">. Bendrovė didelį dėmesį privalo skirti Bendrovės įvaizdžio gerinimui, tiek darbuotojų pasitenkinimo, tiek klientų pasitenkinimo, tiek kitų institucijų vertinimo atžvilgiu. Siekti racionalaus ir aplinkosauginius reikalavimus atitinkančių gamtos </w:t>
      </w:r>
      <w:r w:rsidR="005C4CA7">
        <w:rPr>
          <w:bCs/>
          <w:lang w:eastAsia="ar-SA"/>
        </w:rPr>
        <w:t xml:space="preserve">ir atsinaujinančių energijos </w:t>
      </w:r>
      <w:r w:rsidR="00AE4251">
        <w:rPr>
          <w:bCs/>
          <w:lang w:eastAsia="ar-SA"/>
        </w:rPr>
        <w:t>išteklių naudojimo.</w:t>
      </w:r>
      <w:r w:rsidR="00545D1D">
        <w:rPr>
          <w:bCs/>
          <w:lang w:eastAsia="ar-SA"/>
        </w:rPr>
        <w:t xml:space="preserve"> Bendrovė turi siekti būti lankstesne ir kiek įmanoma mažinti biurokrati</w:t>
      </w:r>
      <w:r w:rsidR="00CF2F8F">
        <w:rPr>
          <w:bCs/>
          <w:lang w:eastAsia="ar-SA"/>
        </w:rPr>
        <w:t xml:space="preserve">nius procesus, </w:t>
      </w:r>
      <w:r w:rsidR="00CF2F8F" w:rsidRPr="0083205F">
        <w:rPr>
          <w:bCs/>
          <w:lang w:eastAsia="ar-SA"/>
        </w:rPr>
        <w:t xml:space="preserve">siekiant pagerinti </w:t>
      </w:r>
      <w:r w:rsidR="00CF2F8F">
        <w:rPr>
          <w:bCs/>
          <w:lang w:eastAsia="ar-SA"/>
        </w:rPr>
        <w:t xml:space="preserve">klientų </w:t>
      </w:r>
      <w:r w:rsidR="00CF2F8F" w:rsidRPr="0083205F">
        <w:rPr>
          <w:bCs/>
          <w:lang w:eastAsia="ar-SA"/>
        </w:rPr>
        <w:t>aptarnavimo kokybę bei operatyvumą</w:t>
      </w:r>
      <w:r w:rsidR="00CF2F8F">
        <w:rPr>
          <w:bCs/>
          <w:lang w:eastAsia="ar-SA"/>
        </w:rPr>
        <w:t>.</w:t>
      </w:r>
      <w:r w:rsidR="003F73EE">
        <w:rPr>
          <w:bCs/>
          <w:lang w:eastAsia="ar-SA"/>
        </w:rPr>
        <w:t xml:space="preserve"> Bendrovė turi </w:t>
      </w:r>
      <w:r w:rsidR="003F73EE" w:rsidRPr="0083205F">
        <w:rPr>
          <w:bCs/>
          <w:lang w:eastAsia="ar-SA"/>
        </w:rPr>
        <w:t>mažinti nereikalingų ir galimų išvengti paslaugų teikimo sutrikdymų</w:t>
      </w:r>
      <w:r w:rsidR="003F73EE">
        <w:rPr>
          <w:bCs/>
          <w:lang w:eastAsia="ar-SA"/>
        </w:rPr>
        <w:t xml:space="preserve">, o jų neišvengiant, prieš protingą terminą, informuoti klientus apie </w:t>
      </w:r>
      <w:r w:rsidR="003F73EE" w:rsidRPr="00564E0D">
        <w:rPr>
          <w:bCs/>
          <w:lang w:eastAsia="ar-SA"/>
        </w:rPr>
        <w:t>Bendrovės planuojamų remonto darbų ar avarinių situacijų (dėl ko gali nutrūkti paslaugų teikimas)</w:t>
      </w:r>
      <w:r w:rsidR="003F73EE">
        <w:rPr>
          <w:bCs/>
          <w:lang w:eastAsia="ar-SA"/>
        </w:rPr>
        <w:t xml:space="preserve"> vykdymą.</w:t>
      </w:r>
    </w:p>
    <w:p w14:paraId="31C2830E" w14:textId="13F1CF48" w:rsidR="00D067B2" w:rsidRDefault="008B3CA1" w:rsidP="00D067B2">
      <w:pPr>
        <w:suppressAutoHyphens/>
        <w:ind w:firstLine="851"/>
        <w:jc w:val="both"/>
        <w:rPr>
          <w:bCs/>
          <w:lang w:eastAsia="ar-SA"/>
        </w:rPr>
      </w:pPr>
      <w:r w:rsidRPr="00944BEA">
        <w:rPr>
          <w:b/>
          <w:bCs/>
          <w:lang w:eastAsia="ar-SA"/>
        </w:rPr>
        <w:t>Efektyvi veikla</w:t>
      </w:r>
      <w:r w:rsidR="00944BEA">
        <w:rPr>
          <w:bCs/>
          <w:lang w:eastAsia="ar-SA"/>
        </w:rPr>
        <w:t xml:space="preserve">. </w:t>
      </w:r>
      <w:r w:rsidR="00D067B2">
        <w:rPr>
          <w:bCs/>
          <w:lang w:eastAsia="ar-SA"/>
        </w:rPr>
        <w:t xml:space="preserve">Bendrovė turi užtikrinti efektyvų valdymą, racionaliai paskirstyti turimus išteklius, optimizuoti patiriamas sąnaudas ir išlaidas. </w:t>
      </w:r>
      <w:r w:rsidR="00D067B2" w:rsidRPr="00BA1ECF">
        <w:rPr>
          <w:bCs/>
          <w:lang w:eastAsia="ar-SA"/>
        </w:rPr>
        <w:t xml:space="preserve">Bendrovė turi </w:t>
      </w:r>
      <w:r w:rsidR="00D067B2">
        <w:rPr>
          <w:bCs/>
          <w:lang w:eastAsia="ar-SA"/>
        </w:rPr>
        <w:t>užtikrinti finansinį stabilumą, pasinaudoti Europos Sąjungos struktūrinių fondų lėšomis bei kitais finansavimo šaltiniais, vertinti investicijų galimybes</w:t>
      </w:r>
      <w:r w:rsidR="00D067B2" w:rsidRPr="00BA1ECF">
        <w:rPr>
          <w:bCs/>
          <w:lang w:eastAsia="ar-SA"/>
        </w:rPr>
        <w:t xml:space="preserve">, stiprinti investicijų vykdymo kontrolę bei užtikrinti, kad suplanuotos investicijos būtų laiku įgyvendintos. </w:t>
      </w:r>
      <w:r w:rsidR="00D067B2">
        <w:rPr>
          <w:bCs/>
          <w:lang w:eastAsia="ar-SA"/>
        </w:rPr>
        <w:t xml:space="preserve">Bendrovė investiciniuose sprendimuose turi siekti subalansuoto </w:t>
      </w:r>
      <w:r w:rsidR="00D067B2">
        <w:rPr>
          <w:bCs/>
          <w:lang w:eastAsia="ar-SA"/>
        </w:rPr>
        <w:lastRenderedPageBreak/>
        <w:t xml:space="preserve">finansavimo priemonių taikymo: optimalios skolinto ir nuosavo kapitalo struktūros, pagrindinių veiklų vystymo bei papildomos vertės Savivaldybei ir naudos viešajam interesui. Bendrovė turi vykdyti efektyvų skolų administravimą ir valdymą. Bendrovė turi intensyviai didinti savo vartotojų skaičių bei mažinti </w:t>
      </w:r>
      <w:r w:rsidR="00D067B2" w:rsidRPr="00BD219C">
        <w:rPr>
          <w:bCs/>
          <w:lang w:eastAsia="ar-SA"/>
        </w:rPr>
        <w:t xml:space="preserve">avarijų skaičių ir </w:t>
      </w:r>
      <w:r w:rsidR="00D067B2">
        <w:rPr>
          <w:bCs/>
          <w:lang w:eastAsia="ar-SA"/>
        </w:rPr>
        <w:t xml:space="preserve">patiriamus </w:t>
      </w:r>
      <w:r w:rsidR="00D067B2" w:rsidRPr="00BD219C">
        <w:rPr>
          <w:bCs/>
          <w:lang w:eastAsia="ar-SA"/>
        </w:rPr>
        <w:t>nuostolius tinkluose</w:t>
      </w:r>
      <w:r w:rsidR="00D067B2">
        <w:rPr>
          <w:bCs/>
          <w:lang w:eastAsia="ar-SA"/>
        </w:rPr>
        <w:t>.</w:t>
      </w:r>
      <w:r w:rsidR="00D067B2" w:rsidRPr="00640BB8">
        <w:rPr>
          <w:bCs/>
          <w:lang w:eastAsia="ar-SA"/>
        </w:rPr>
        <w:t xml:space="preserve"> </w:t>
      </w:r>
      <w:r w:rsidR="00D067B2" w:rsidRPr="007B4962">
        <w:rPr>
          <w:bCs/>
          <w:lang w:eastAsia="ar-SA"/>
        </w:rPr>
        <w:t>Su Bendrovės veikla susijusius turtinius objektus Bendrovė turi valdyti ir eksploatuoti savarankiškai bei prisiimti visą atsakomybę už minėto turto valdymą ir eksploatavimą.</w:t>
      </w:r>
    </w:p>
    <w:p w14:paraId="0CA93F3D" w14:textId="4E108AD5" w:rsidR="00817139" w:rsidRDefault="00817139" w:rsidP="00260C64">
      <w:pPr>
        <w:suppressAutoHyphens/>
        <w:ind w:firstLine="851"/>
        <w:jc w:val="both"/>
        <w:rPr>
          <w:bCs/>
          <w:lang w:eastAsia="ar-SA"/>
        </w:rPr>
      </w:pPr>
      <w:r w:rsidRPr="00817139">
        <w:rPr>
          <w:b/>
          <w:bCs/>
          <w:lang w:eastAsia="ar-SA"/>
        </w:rPr>
        <w:t>Skaidrumas.</w:t>
      </w:r>
      <w:r>
        <w:rPr>
          <w:bCs/>
          <w:lang w:eastAsia="ar-SA"/>
        </w:rPr>
        <w:t xml:space="preserve"> </w:t>
      </w:r>
      <w:r w:rsidR="00D17642">
        <w:rPr>
          <w:bCs/>
          <w:lang w:eastAsia="ar-SA"/>
        </w:rPr>
        <w:t xml:space="preserve">Bendrovė savo veikloje turi taikyti aukščiausius skaidrumo standartus ir </w:t>
      </w:r>
      <w:r w:rsidR="00260C64">
        <w:rPr>
          <w:bCs/>
          <w:lang w:eastAsia="ar-SA"/>
        </w:rPr>
        <w:t xml:space="preserve">laikytis </w:t>
      </w:r>
      <w:r w:rsidR="00260C64" w:rsidRPr="00260C64">
        <w:rPr>
          <w:bCs/>
          <w:lang w:eastAsia="ar-SA"/>
        </w:rPr>
        <w:t xml:space="preserve">„NASDAQ OMX Vilnius“ </w:t>
      </w:r>
      <w:proofErr w:type="spellStart"/>
      <w:r w:rsidR="00260C64" w:rsidRPr="00260C64">
        <w:rPr>
          <w:bCs/>
          <w:lang w:eastAsia="ar-SA"/>
        </w:rPr>
        <w:t>listinguoja</w:t>
      </w:r>
      <w:r w:rsidR="00260C64">
        <w:rPr>
          <w:bCs/>
          <w:lang w:eastAsia="ar-SA"/>
        </w:rPr>
        <w:t>mų</w:t>
      </w:r>
      <w:proofErr w:type="spellEnd"/>
      <w:r w:rsidR="00260C64">
        <w:rPr>
          <w:bCs/>
          <w:lang w:eastAsia="ar-SA"/>
        </w:rPr>
        <w:t xml:space="preserve"> bendrovių valdymo kodekso 9 principo dėl </w:t>
      </w:r>
      <w:r w:rsidR="00260C64" w:rsidRPr="00260C64">
        <w:rPr>
          <w:bCs/>
          <w:lang w:eastAsia="ar-SA"/>
        </w:rPr>
        <w:t>informacijos atskleidimo</w:t>
      </w:r>
      <w:r w:rsidR="00260C64">
        <w:rPr>
          <w:bCs/>
          <w:lang w:eastAsia="ar-SA"/>
        </w:rPr>
        <w:t>, taip pat, diegti</w:t>
      </w:r>
      <w:r w:rsidR="00D17642">
        <w:rPr>
          <w:bCs/>
          <w:lang w:eastAsia="ar-SA"/>
        </w:rPr>
        <w:t xml:space="preserve"> korupcijos prevencijos ir rizikos valdymo priemones, viešuosius pirkimus atlikti vadovaudamasi Lietuvos Respublikos viešųjų pirkimų nuostatomis. </w:t>
      </w:r>
      <w:r w:rsidR="00B24278">
        <w:rPr>
          <w:bCs/>
          <w:lang w:eastAsia="ar-SA"/>
        </w:rPr>
        <w:t>P</w:t>
      </w:r>
      <w:r w:rsidR="00B24278" w:rsidRPr="00D4335A">
        <w:rPr>
          <w:bCs/>
          <w:lang w:eastAsia="ar-SA"/>
        </w:rPr>
        <w:t>astebėjus dažnai pasikartojančius tam tikrų mažosios vertės pirkimų laimėtojus, įvertinti tokių pirkimų sąlygas, siekiant jas sudaryti kuo konkurencingesnes ir skatinančias dalyvauti kuo daugiau ūkio subjektų</w:t>
      </w:r>
      <w:r w:rsidR="00B24278">
        <w:rPr>
          <w:bCs/>
          <w:lang w:eastAsia="ar-SA"/>
        </w:rPr>
        <w:t xml:space="preserve">. </w:t>
      </w:r>
      <w:r w:rsidR="00D17642">
        <w:rPr>
          <w:bCs/>
          <w:lang w:eastAsia="ar-SA"/>
        </w:rPr>
        <w:t>Bendrovė turi užtikrinti, kad viešai būtų skelbiami ir viešinami visi teisės aktų nustatyta tvarka viešai skelbiami Bendrovės dokumentai, taip pat, konfidencialios ir komercinės informacijos sąrašas.</w:t>
      </w:r>
      <w:r w:rsidR="00690586">
        <w:rPr>
          <w:bCs/>
          <w:lang w:eastAsia="ar-SA"/>
        </w:rPr>
        <w:t xml:space="preserve"> Bendrovė turi </w:t>
      </w:r>
      <w:r w:rsidR="00690586" w:rsidRPr="00C4022A">
        <w:rPr>
          <w:bCs/>
          <w:lang w:eastAsia="ar-SA"/>
        </w:rPr>
        <w:t>veng</w:t>
      </w:r>
      <w:r w:rsidR="00690586">
        <w:rPr>
          <w:bCs/>
          <w:lang w:eastAsia="ar-SA"/>
        </w:rPr>
        <w:t>ti nepagrįstų įdarbinimo atvejų.</w:t>
      </w:r>
    </w:p>
    <w:p w14:paraId="53EBC07B" w14:textId="35D5BC24" w:rsidR="00825EAE" w:rsidRDefault="00817139" w:rsidP="00BF1C23">
      <w:pPr>
        <w:suppressAutoHyphens/>
        <w:ind w:firstLine="851"/>
        <w:jc w:val="both"/>
        <w:rPr>
          <w:bCs/>
          <w:lang w:eastAsia="ar-SA"/>
        </w:rPr>
      </w:pPr>
      <w:r w:rsidRPr="0075478A">
        <w:rPr>
          <w:b/>
          <w:bCs/>
          <w:lang w:eastAsia="ar-SA"/>
        </w:rPr>
        <w:t>Socialinė atsakomybė.</w:t>
      </w:r>
      <w:r>
        <w:rPr>
          <w:bCs/>
          <w:lang w:eastAsia="ar-SA"/>
        </w:rPr>
        <w:t xml:space="preserve"> </w:t>
      </w:r>
      <w:r w:rsidR="00461A3D">
        <w:rPr>
          <w:bCs/>
          <w:lang w:eastAsia="ar-SA"/>
        </w:rPr>
        <w:t>Bendrovė darbuotojams turi užtikrinti sąžiningą ir rinkos sąlygas atitinkantį darbo užmokestį ir aplinką. Bendrovė turi siekti suformuoti efektyviai veikiančią motyvuotą komandą, sudarydama sąlygas nuolatiniam darbuotojų tobulėjimui ir kvalifikacijos kėlimo galimybėms. Bendrovė turi užtikrinti nediskriminavimą ir visiems lygias</w:t>
      </w:r>
      <w:r w:rsidR="00461A3D" w:rsidRPr="00544A21">
        <w:rPr>
          <w:bCs/>
          <w:lang w:eastAsia="ar-SA"/>
        </w:rPr>
        <w:t xml:space="preserve"> galimyb</w:t>
      </w:r>
      <w:r w:rsidR="00461A3D">
        <w:rPr>
          <w:bCs/>
          <w:lang w:eastAsia="ar-SA"/>
        </w:rPr>
        <w:t>es. Bendrovė, kaip viešųjų paslaugų teikėja, turi siekti glaudžiai bendradarbiauti su vartotojais ir kokybiškai aptarnauti klientus, operatyviai reaguoti į pastabas, skundus ar prašymus.</w:t>
      </w:r>
    </w:p>
    <w:p w14:paraId="6ECE6252" w14:textId="7E9EC917" w:rsidR="00EC0420" w:rsidRDefault="00EC0420" w:rsidP="00EC0420">
      <w:pPr>
        <w:suppressAutoHyphens/>
        <w:jc w:val="both"/>
        <w:rPr>
          <w:bCs/>
          <w:lang w:eastAsia="ar-SA"/>
        </w:rPr>
      </w:pPr>
    </w:p>
    <w:p w14:paraId="5F4007A2" w14:textId="749EE73B" w:rsidR="00EC0420" w:rsidRPr="00BF1C23" w:rsidRDefault="00EC0420" w:rsidP="00EC0420">
      <w:pPr>
        <w:suppressAutoHyphens/>
        <w:jc w:val="center"/>
        <w:rPr>
          <w:b/>
          <w:bCs/>
          <w:lang w:eastAsia="ar-SA"/>
        </w:rPr>
      </w:pPr>
      <w:r>
        <w:rPr>
          <w:b/>
          <w:bCs/>
          <w:lang w:eastAsia="ar-SA"/>
        </w:rPr>
        <w:t>BENDROVEI KELIAMI TIKSLAI</w:t>
      </w:r>
      <w:r w:rsidR="00385FB7">
        <w:rPr>
          <w:b/>
          <w:bCs/>
          <w:lang w:eastAsia="ar-SA"/>
        </w:rPr>
        <w:t xml:space="preserve"> IR MATAVIMO RODIKLIAI</w:t>
      </w:r>
    </w:p>
    <w:p w14:paraId="11D1E57C" w14:textId="77777777" w:rsidR="00322204" w:rsidRDefault="00322204" w:rsidP="00322204">
      <w:pPr>
        <w:suppressAutoHyphens/>
        <w:jc w:val="both"/>
        <w:rPr>
          <w:bCs/>
          <w:lang w:eastAsia="ar-SA"/>
        </w:rPr>
      </w:pPr>
    </w:p>
    <w:p w14:paraId="2C956760" w14:textId="65676EA8" w:rsidR="00EC0420" w:rsidRDefault="00322204" w:rsidP="00BF1C23">
      <w:pPr>
        <w:suppressAutoHyphens/>
        <w:ind w:firstLine="851"/>
        <w:jc w:val="both"/>
        <w:rPr>
          <w:bCs/>
          <w:lang w:eastAsia="ar-SA"/>
        </w:rPr>
      </w:pPr>
      <w:r>
        <w:rPr>
          <w:bCs/>
          <w:lang w:eastAsia="ar-SA"/>
        </w:rPr>
        <w:t>Bendrovė turi siekti bendrųjų veiklos rodiklių, prisidedančių prie Savivaldybės strateginiuose planavimo dokumentuose numatytų tikslų pasiekimo:</w:t>
      </w:r>
    </w:p>
    <w:tbl>
      <w:tblPr>
        <w:tblStyle w:val="Lentelstinklelis"/>
        <w:tblW w:w="9634" w:type="dxa"/>
        <w:tblLook w:val="04A0" w:firstRow="1" w:lastRow="0" w:firstColumn="1" w:lastColumn="0" w:noHBand="0" w:noVBand="1"/>
      </w:tblPr>
      <w:tblGrid>
        <w:gridCol w:w="546"/>
        <w:gridCol w:w="5686"/>
        <w:gridCol w:w="3402"/>
      </w:tblGrid>
      <w:tr w:rsidR="00EB4FA6" w:rsidRPr="00EB4FA6" w14:paraId="6BD99CDA" w14:textId="77777777" w:rsidTr="009D5085">
        <w:tc>
          <w:tcPr>
            <w:tcW w:w="546" w:type="dxa"/>
            <w:vAlign w:val="center"/>
          </w:tcPr>
          <w:p w14:paraId="191E2874" w14:textId="77777777" w:rsidR="00EB4FA6" w:rsidRDefault="00EB4FA6" w:rsidP="00EB4FA6">
            <w:pPr>
              <w:suppressAutoHyphens/>
              <w:rPr>
                <w:bCs/>
                <w:sz w:val="22"/>
                <w:szCs w:val="22"/>
                <w:lang w:eastAsia="ar-SA"/>
              </w:rPr>
            </w:pPr>
            <w:r>
              <w:rPr>
                <w:bCs/>
                <w:sz w:val="22"/>
                <w:szCs w:val="22"/>
                <w:lang w:eastAsia="ar-SA"/>
              </w:rPr>
              <w:t>Eil.</w:t>
            </w:r>
          </w:p>
          <w:p w14:paraId="770B49DE" w14:textId="6F47308B" w:rsidR="00EB4FA6" w:rsidRPr="00EB4FA6" w:rsidRDefault="00EB4FA6" w:rsidP="00EB4FA6">
            <w:pPr>
              <w:suppressAutoHyphens/>
              <w:rPr>
                <w:bCs/>
                <w:sz w:val="22"/>
                <w:szCs w:val="22"/>
                <w:lang w:eastAsia="ar-SA"/>
              </w:rPr>
            </w:pPr>
            <w:r w:rsidRPr="00EB4FA6">
              <w:rPr>
                <w:bCs/>
                <w:sz w:val="22"/>
                <w:szCs w:val="22"/>
                <w:lang w:eastAsia="ar-SA"/>
              </w:rPr>
              <w:t>Nr.</w:t>
            </w:r>
          </w:p>
        </w:tc>
        <w:tc>
          <w:tcPr>
            <w:tcW w:w="5686" w:type="dxa"/>
            <w:vAlign w:val="center"/>
          </w:tcPr>
          <w:p w14:paraId="071DB40D" w14:textId="54D0F75F" w:rsidR="00EB4FA6" w:rsidRPr="00EB4FA6" w:rsidRDefault="00EB4FA6" w:rsidP="00EB4FA6">
            <w:pPr>
              <w:suppressAutoHyphens/>
              <w:rPr>
                <w:bCs/>
                <w:sz w:val="22"/>
                <w:szCs w:val="22"/>
                <w:lang w:eastAsia="ar-SA"/>
              </w:rPr>
            </w:pPr>
            <w:r w:rsidRPr="00EB4FA6">
              <w:rPr>
                <w:bCs/>
                <w:sz w:val="22"/>
                <w:szCs w:val="22"/>
                <w:lang w:eastAsia="ar-SA"/>
              </w:rPr>
              <w:t>Bendrovės veiklos rodiklio pavadinimas</w:t>
            </w:r>
          </w:p>
        </w:tc>
        <w:tc>
          <w:tcPr>
            <w:tcW w:w="3402" w:type="dxa"/>
            <w:vAlign w:val="center"/>
          </w:tcPr>
          <w:p w14:paraId="0A83E095" w14:textId="77777777" w:rsidR="00EB4FA6" w:rsidRDefault="00EB4FA6" w:rsidP="002F1A9C">
            <w:pPr>
              <w:suppressAutoHyphens/>
              <w:jc w:val="center"/>
              <w:rPr>
                <w:bCs/>
                <w:sz w:val="22"/>
                <w:szCs w:val="22"/>
                <w:lang w:eastAsia="ar-SA"/>
              </w:rPr>
            </w:pPr>
            <w:r w:rsidRPr="00EB4FA6">
              <w:rPr>
                <w:bCs/>
                <w:sz w:val="22"/>
                <w:szCs w:val="22"/>
                <w:lang w:eastAsia="ar-SA"/>
              </w:rPr>
              <w:t>Rodiklio reikšmė</w:t>
            </w:r>
          </w:p>
          <w:p w14:paraId="19910781" w14:textId="6682113D" w:rsidR="002F1A9C" w:rsidRPr="00EB4FA6" w:rsidRDefault="002F1A9C" w:rsidP="002F1A9C">
            <w:pPr>
              <w:suppressAutoHyphens/>
              <w:jc w:val="center"/>
              <w:rPr>
                <w:bCs/>
                <w:sz w:val="22"/>
                <w:szCs w:val="22"/>
                <w:lang w:eastAsia="ar-SA"/>
              </w:rPr>
            </w:pPr>
            <w:r>
              <w:rPr>
                <w:bCs/>
                <w:sz w:val="22"/>
                <w:szCs w:val="22"/>
                <w:lang w:eastAsia="ar-SA"/>
              </w:rPr>
              <w:t>(per metu</w:t>
            </w:r>
            <w:r w:rsidR="006D12DE">
              <w:rPr>
                <w:bCs/>
                <w:sz w:val="22"/>
                <w:szCs w:val="22"/>
                <w:lang w:eastAsia="ar-SA"/>
              </w:rPr>
              <w:t>s</w:t>
            </w:r>
            <w:r>
              <w:rPr>
                <w:bCs/>
                <w:sz w:val="22"/>
                <w:szCs w:val="22"/>
                <w:lang w:eastAsia="ar-SA"/>
              </w:rPr>
              <w:t>)</w:t>
            </w:r>
          </w:p>
        </w:tc>
      </w:tr>
      <w:tr w:rsidR="002978A0" w:rsidRPr="00EB4FA6" w14:paraId="1AD27813" w14:textId="77777777" w:rsidTr="00A03257">
        <w:tc>
          <w:tcPr>
            <w:tcW w:w="546" w:type="dxa"/>
            <w:vAlign w:val="center"/>
          </w:tcPr>
          <w:p w14:paraId="7C2C2C03" w14:textId="594FD9CA" w:rsidR="002978A0" w:rsidRDefault="002978A0" w:rsidP="00EB4FA6">
            <w:pPr>
              <w:suppressAutoHyphens/>
              <w:rPr>
                <w:bCs/>
                <w:sz w:val="22"/>
                <w:szCs w:val="22"/>
                <w:lang w:eastAsia="ar-SA"/>
              </w:rPr>
            </w:pPr>
            <w:r>
              <w:rPr>
                <w:bCs/>
                <w:sz w:val="22"/>
                <w:szCs w:val="22"/>
                <w:lang w:eastAsia="ar-SA"/>
              </w:rPr>
              <w:t>1.</w:t>
            </w:r>
          </w:p>
        </w:tc>
        <w:tc>
          <w:tcPr>
            <w:tcW w:w="9088" w:type="dxa"/>
            <w:gridSpan w:val="2"/>
            <w:vAlign w:val="center"/>
          </w:tcPr>
          <w:p w14:paraId="5E9BD1F4" w14:textId="6900B8BD" w:rsidR="002978A0" w:rsidRPr="00EB4FA6" w:rsidRDefault="002978A0" w:rsidP="002978A0">
            <w:pPr>
              <w:suppressAutoHyphens/>
              <w:jc w:val="both"/>
              <w:rPr>
                <w:bCs/>
                <w:sz w:val="22"/>
                <w:szCs w:val="22"/>
                <w:lang w:eastAsia="ar-SA"/>
              </w:rPr>
            </w:pPr>
            <w:r>
              <w:rPr>
                <w:bCs/>
                <w:sz w:val="22"/>
                <w:szCs w:val="22"/>
                <w:lang w:eastAsia="ar-SA"/>
              </w:rPr>
              <w:t>Geriamojo vandens,</w:t>
            </w:r>
            <w:r w:rsidRPr="00A3249A">
              <w:rPr>
                <w:bCs/>
                <w:sz w:val="22"/>
                <w:szCs w:val="22"/>
                <w:lang w:eastAsia="ar-SA"/>
              </w:rPr>
              <w:t xml:space="preserve"> </w:t>
            </w:r>
            <w:r>
              <w:rPr>
                <w:bCs/>
                <w:sz w:val="22"/>
                <w:szCs w:val="22"/>
                <w:lang w:eastAsia="ar-SA"/>
              </w:rPr>
              <w:t xml:space="preserve">buitinių </w:t>
            </w:r>
            <w:r w:rsidRPr="00A3249A">
              <w:rPr>
                <w:bCs/>
                <w:sz w:val="22"/>
                <w:szCs w:val="22"/>
                <w:lang w:eastAsia="ar-SA"/>
              </w:rPr>
              <w:t>nuotekų</w:t>
            </w:r>
            <w:r>
              <w:rPr>
                <w:bCs/>
                <w:sz w:val="22"/>
                <w:szCs w:val="22"/>
                <w:lang w:eastAsia="ar-SA"/>
              </w:rPr>
              <w:t>, paviršinių nuotekų infrastruktūros atnaujinimas ir vystymas:</w:t>
            </w:r>
          </w:p>
        </w:tc>
      </w:tr>
      <w:tr w:rsidR="00EB4FA6" w:rsidRPr="00EB4FA6" w14:paraId="2DAEDB7B" w14:textId="77777777" w:rsidTr="009D5085">
        <w:tc>
          <w:tcPr>
            <w:tcW w:w="546" w:type="dxa"/>
          </w:tcPr>
          <w:p w14:paraId="166351DB" w14:textId="3A51D699" w:rsidR="00EB4FA6" w:rsidRPr="00EB4FA6" w:rsidRDefault="009E5D77" w:rsidP="00BF1C23">
            <w:pPr>
              <w:suppressAutoHyphens/>
              <w:jc w:val="both"/>
              <w:rPr>
                <w:bCs/>
                <w:sz w:val="22"/>
                <w:szCs w:val="22"/>
                <w:lang w:eastAsia="ar-SA"/>
              </w:rPr>
            </w:pPr>
            <w:r>
              <w:rPr>
                <w:bCs/>
                <w:sz w:val="22"/>
                <w:szCs w:val="22"/>
                <w:lang w:eastAsia="ar-SA"/>
              </w:rPr>
              <w:t>1.</w:t>
            </w:r>
            <w:r w:rsidR="002978A0">
              <w:rPr>
                <w:bCs/>
                <w:sz w:val="22"/>
                <w:szCs w:val="22"/>
                <w:lang w:eastAsia="ar-SA"/>
              </w:rPr>
              <w:t>1.</w:t>
            </w:r>
          </w:p>
        </w:tc>
        <w:tc>
          <w:tcPr>
            <w:tcW w:w="5686" w:type="dxa"/>
          </w:tcPr>
          <w:p w14:paraId="31EA8D17" w14:textId="331045D1" w:rsidR="003C52A5" w:rsidRDefault="00A3249A" w:rsidP="002978A0">
            <w:pPr>
              <w:jc w:val="both"/>
              <w:rPr>
                <w:rStyle w:val="markedcontent"/>
                <w:sz w:val="22"/>
                <w:szCs w:val="22"/>
              </w:rPr>
            </w:pPr>
            <w:r w:rsidRPr="005A550A">
              <w:rPr>
                <w:rStyle w:val="markedcontent"/>
                <w:sz w:val="22"/>
                <w:szCs w:val="22"/>
              </w:rPr>
              <w:t>naujai nutiestų vanden</w:t>
            </w:r>
            <w:r w:rsidR="002978A0">
              <w:rPr>
                <w:rStyle w:val="markedcontent"/>
                <w:sz w:val="22"/>
                <w:szCs w:val="22"/>
              </w:rPr>
              <w:t xml:space="preserve">s </w:t>
            </w:r>
            <w:r w:rsidRPr="005A550A">
              <w:rPr>
                <w:rStyle w:val="markedcontent"/>
                <w:sz w:val="22"/>
                <w:szCs w:val="22"/>
              </w:rPr>
              <w:t>tieki</w:t>
            </w:r>
            <w:r w:rsidR="002978A0">
              <w:rPr>
                <w:rStyle w:val="markedcontent"/>
                <w:sz w:val="22"/>
                <w:szCs w:val="22"/>
              </w:rPr>
              <w:t>m</w:t>
            </w:r>
            <w:r w:rsidR="00F61966">
              <w:rPr>
                <w:rStyle w:val="markedcontent"/>
                <w:sz w:val="22"/>
                <w:szCs w:val="22"/>
              </w:rPr>
              <w:t>o tinklų</w:t>
            </w:r>
            <w:r w:rsidR="008654EA">
              <w:rPr>
                <w:rStyle w:val="markedcontent"/>
                <w:sz w:val="22"/>
                <w:szCs w:val="22"/>
              </w:rPr>
              <w:t xml:space="preserve"> ilgis</w:t>
            </w:r>
            <w:r w:rsidR="00A203ED">
              <w:rPr>
                <w:rStyle w:val="markedcontent"/>
                <w:sz w:val="22"/>
                <w:szCs w:val="22"/>
              </w:rPr>
              <w:t>;</w:t>
            </w:r>
          </w:p>
          <w:p w14:paraId="7B47FF5E" w14:textId="5DE6F064" w:rsidR="002978A0" w:rsidRPr="00A3249A" w:rsidRDefault="002978A0" w:rsidP="00BD6103">
            <w:pPr>
              <w:jc w:val="both"/>
              <w:rPr>
                <w:sz w:val="22"/>
                <w:szCs w:val="22"/>
              </w:rPr>
            </w:pPr>
            <w:r w:rsidRPr="005A550A">
              <w:rPr>
                <w:rStyle w:val="markedcontent"/>
                <w:sz w:val="22"/>
                <w:szCs w:val="22"/>
              </w:rPr>
              <w:t>rekonstruotų/remontuotų</w:t>
            </w:r>
            <w:r>
              <w:rPr>
                <w:rStyle w:val="markedcontent"/>
                <w:sz w:val="22"/>
                <w:szCs w:val="22"/>
              </w:rPr>
              <w:t xml:space="preserve"> </w:t>
            </w:r>
            <w:r w:rsidRPr="005A550A">
              <w:rPr>
                <w:rStyle w:val="markedcontent"/>
                <w:sz w:val="22"/>
                <w:szCs w:val="22"/>
              </w:rPr>
              <w:t>vanden</w:t>
            </w:r>
            <w:r>
              <w:rPr>
                <w:rStyle w:val="markedcontent"/>
                <w:sz w:val="22"/>
                <w:szCs w:val="22"/>
              </w:rPr>
              <w:t xml:space="preserve">s </w:t>
            </w:r>
            <w:r w:rsidRPr="005A550A">
              <w:rPr>
                <w:rStyle w:val="markedcontent"/>
                <w:sz w:val="22"/>
                <w:szCs w:val="22"/>
              </w:rPr>
              <w:t>tieki</w:t>
            </w:r>
            <w:r>
              <w:rPr>
                <w:rStyle w:val="markedcontent"/>
                <w:sz w:val="22"/>
                <w:szCs w:val="22"/>
              </w:rPr>
              <w:t>m</w:t>
            </w:r>
            <w:r w:rsidR="00F61966">
              <w:rPr>
                <w:rStyle w:val="markedcontent"/>
                <w:sz w:val="22"/>
                <w:szCs w:val="22"/>
              </w:rPr>
              <w:t>o tinklų</w:t>
            </w:r>
            <w:r w:rsidR="008654EA">
              <w:rPr>
                <w:rStyle w:val="markedcontent"/>
                <w:sz w:val="22"/>
                <w:szCs w:val="22"/>
              </w:rPr>
              <w:t xml:space="preserve"> ilgis</w:t>
            </w:r>
          </w:p>
        </w:tc>
        <w:tc>
          <w:tcPr>
            <w:tcW w:w="3402" w:type="dxa"/>
          </w:tcPr>
          <w:p w14:paraId="7C450170" w14:textId="31FD9605" w:rsidR="00EB4FA6" w:rsidRDefault="00697239" w:rsidP="002978A0">
            <w:pPr>
              <w:suppressAutoHyphens/>
              <w:jc w:val="center"/>
              <w:rPr>
                <w:rStyle w:val="markedcontent"/>
                <w:sz w:val="22"/>
                <w:szCs w:val="22"/>
              </w:rPr>
            </w:pPr>
            <w:r>
              <w:rPr>
                <w:rStyle w:val="markedcontent"/>
                <w:sz w:val="22"/>
                <w:szCs w:val="22"/>
              </w:rPr>
              <w:t>k</w:t>
            </w:r>
            <w:r w:rsidR="002F1A9C">
              <w:rPr>
                <w:rStyle w:val="markedcontent"/>
                <w:sz w:val="22"/>
                <w:szCs w:val="22"/>
              </w:rPr>
              <w:t xml:space="preserve">asmet </w:t>
            </w:r>
            <w:r w:rsidR="00A203ED">
              <w:rPr>
                <w:rStyle w:val="markedcontent"/>
                <w:sz w:val="22"/>
                <w:szCs w:val="22"/>
              </w:rPr>
              <w:t>po 3 km</w:t>
            </w:r>
          </w:p>
          <w:p w14:paraId="141CBDED" w14:textId="4123B75B" w:rsidR="002978A0" w:rsidRPr="00F61966" w:rsidRDefault="00A203ED" w:rsidP="00F61966">
            <w:pPr>
              <w:suppressAutoHyphens/>
              <w:jc w:val="center"/>
              <w:rPr>
                <w:sz w:val="22"/>
                <w:szCs w:val="22"/>
              </w:rPr>
            </w:pPr>
            <w:r>
              <w:rPr>
                <w:sz w:val="22"/>
                <w:szCs w:val="22"/>
              </w:rPr>
              <w:t>kasmet po 150 m</w:t>
            </w:r>
          </w:p>
        </w:tc>
      </w:tr>
      <w:tr w:rsidR="00EB4FA6" w:rsidRPr="00EB4FA6" w14:paraId="299B969F" w14:textId="77777777" w:rsidTr="009D5085">
        <w:tc>
          <w:tcPr>
            <w:tcW w:w="546" w:type="dxa"/>
          </w:tcPr>
          <w:p w14:paraId="2826C1DF" w14:textId="7C1BE340" w:rsidR="00EB4FA6" w:rsidRPr="00EB4FA6" w:rsidRDefault="002978A0" w:rsidP="00BF1C23">
            <w:pPr>
              <w:suppressAutoHyphens/>
              <w:jc w:val="both"/>
              <w:rPr>
                <w:bCs/>
                <w:sz w:val="22"/>
                <w:szCs w:val="22"/>
                <w:lang w:eastAsia="ar-SA"/>
              </w:rPr>
            </w:pPr>
            <w:r>
              <w:rPr>
                <w:bCs/>
                <w:sz w:val="22"/>
                <w:szCs w:val="22"/>
                <w:lang w:eastAsia="ar-SA"/>
              </w:rPr>
              <w:t>1.</w:t>
            </w:r>
            <w:r w:rsidR="009E5D77">
              <w:rPr>
                <w:bCs/>
                <w:sz w:val="22"/>
                <w:szCs w:val="22"/>
                <w:lang w:eastAsia="ar-SA"/>
              </w:rPr>
              <w:t>2.</w:t>
            </w:r>
          </w:p>
        </w:tc>
        <w:tc>
          <w:tcPr>
            <w:tcW w:w="5686" w:type="dxa"/>
          </w:tcPr>
          <w:p w14:paraId="049748D6" w14:textId="2B8AEE21" w:rsidR="002978A0" w:rsidRPr="005A550A" w:rsidRDefault="002978A0" w:rsidP="002978A0">
            <w:pPr>
              <w:jc w:val="both"/>
              <w:rPr>
                <w:rStyle w:val="markedcontent"/>
                <w:sz w:val="22"/>
                <w:szCs w:val="22"/>
              </w:rPr>
            </w:pPr>
            <w:r w:rsidRPr="005A550A">
              <w:rPr>
                <w:rStyle w:val="markedcontent"/>
                <w:sz w:val="22"/>
                <w:szCs w:val="22"/>
              </w:rPr>
              <w:t>naujai nutiestų buitinių nuotekų</w:t>
            </w:r>
            <w:r w:rsidR="00BB6EEC">
              <w:rPr>
                <w:rStyle w:val="markedcontent"/>
                <w:sz w:val="22"/>
                <w:szCs w:val="22"/>
              </w:rPr>
              <w:t xml:space="preserve"> tinklų ilgis</w:t>
            </w:r>
            <w:r w:rsidR="00A203ED">
              <w:rPr>
                <w:rStyle w:val="markedcontent"/>
                <w:sz w:val="22"/>
                <w:szCs w:val="22"/>
              </w:rPr>
              <w:t>;</w:t>
            </w:r>
          </w:p>
          <w:p w14:paraId="71E846B9" w14:textId="2F589535" w:rsidR="00EB4FA6" w:rsidRPr="002978A0" w:rsidRDefault="002978A0" w:rsidP="002978A0">
            <w:pPr>
              <w:jc w:val="both"/>
              <w:rPr>
                <w:sz w:val="22"/>
                <w:szCs w:val="22"/>
              </w:rPr>
            </w:pPr>
            <w:r w:rsidRPr="005A550A">
              <w:rPr>
                <w:rStyle w:val="markedcontent"/>
                <w:sz w:val="22"/>
                <w:szCs w:val="22"/>
              </w:rPr>
              <w:t xml:space="preserve">rekonstruotų/remontuotų </w:t>
            </w:r>
            <w:r w:rsidR="00BB6EEC">
              <w:rPr>
                <w:rStyle w:val="markedcontent"/>
                <w:sz w:val="22"/>
                <w:szCs w:val="22"/>
              </w:rPr>
              <w:t>buitinių nuotekų tinklų ilgis</w:t>
            </w:r>
          </w:p>
        </w:tc>
        <w:tc>
          <w:tcPr>
            <w:tcW w:w="3402" w:type="dxa"/>
          </w:tcPr>
          <w:p w14:paraId="412F2D34" w14:textId="0F9CFCDF" w:rsidR="00F61966" w:rsidRDefault="00697239" w:rsidP="0040116A">
            <w:pPr>
              <w:suppressAutoHyphens/>
              <w:jc w:val="center"/>
              <w:rPr>
                <w:bCs/>
                <w:sz w:val="22"/>
                <w:szCs w:val="22"/>
                <w:lang w:eastAsia="ar-SA"/>
              </w:rPr>
            </w:pPr>
            <w:r>
              <w:rPr>
                <w:rStyle w:val="markedcontent"/>
                <w:sz w:val="22"/>
                <w:szCs w:val="22"/>
              </w:rPr>
              <w:t>k</w:t>
            </w:r>
            <w:r w:rsidR="002F1A9C">
              <w:rPr>
                <w:rStyle w:val="markedcontent"/>
                <w:sz w:val="22"/>
                <w:szCs w:val="22"/>
              </w:rPr>
              <w:t xml:space="preserve">asmet </w:t>
            </w:r>
            <w:r w:rsidR="00A203ED">
              <w:rPr>
                <w:rStyle w:val="markedcontent"/>
                <w:sz w:val="22"/>
                <w:szCs w:val="22"/>
              </w:rPr>
              <w:t>po 4 km</w:t>
            </w:r>
          </w:p>
          <w:p w14:paraId="76EE28AE" w14:textId="62AE8AC8" w:rsidR="0040116A" w:rsidRPr="00EB4FA6" w:rsidRDefault="00A203ED" w:rsidP="0040116A">
            <w:pPr>
              <w:suppressAutoHyphens/>
              <w:jc w:val="center"/>
              <w:rPr>
                <w:bCs/>
                <w:sz w:val="22"/>
                <w:szCs w:val="22"/>
                <w:lang w:eastAsia="ar-SA"/>
              </w:rPr>
            </w:pPr>
            <w:r>
              <w:rPr>
                <w:rStyle w:val="markedcontent"/>
              </w:rPr>
              <w:t>kasmet po 150 m</w:t>
            </w:r>
          </w:p>
        </w:tc>
      </w:tr>
      <w:tr w:rsidR="002978A0" w:rsidRPr="00EB4FA6" w14:paraId="059FF191" w14:textId="77777777" w:rsidTr="009D5085">
        <w:tc>
          <w:tcPr>
            <w:tcW w:w="546" w:type="dxa"/>
          </w:tcPr>
          <w:p w14:paraId="3E5B0B80" w14:textId="6E81E6F4" w:rsidR="002978A0" w:rsidRDefault="00315F4E" w:rsidP="00BF1C23">
            <w:pPr>
              <w:suppressAutoHyphens/>
              <w:jc w:val="both"/>
              <w:rPr>
                <w:bCs/>
                <w:sz w:val="22"/>
                <w:szCs w:val="22"/>
                <w:lang w:eastAsia="ar-SA"/>
              </w:rPr>
            </w:pPr>
            <w:r>
              <w:rPr>
                <w:bCs/>
                <w:sz w:val="22"/>
                <w:szCs w:val="22"/>
                <w:lang w:eastAsia="ar-SA"/>
              </w:rPr>
              <w:t>1.3</w:t>
            </w:r>
          </w:p>
        </w:tc>
        <w:tc>
          <w:tcPr>
            <w:tcW w:w="5686" w:type="dxa"/>
          </w:tcPr>
          <w:p w14:paraId="45D50DEF" w14:textId="114A230E" w:rsidR="002978A0" w:rsidRPr="0075453E" w:rsidRDefault="002978A0" w:rsidP="002978A0">
            <w:pPr>
              <w:jc w:val="both"/>
              <w:rPr>
                <w:rStyle w:val="markedcontent"/>
                <w:sz w:val="22"/>
                <w:szCs w:val="22"/>
                <w:lang w:val="en-US"/>
              </w:rPr>
            </w:pPr>
            <w:r w:rsidRPr="005A550A">
              <w:rPr>
                <w:rStyle w:val="markedcontent"/>
                <w:sz w:val="22"/>
                <w:szCs w:val="22"/>
              </w:rPr>
              <w:t>rekonstruotų/remontuotų paviršinių nuotekų tinklų ilgis</w:t>
            </w:r>
          </w:p>
        </w:tc>
        <w:tc>
          <w:tcPr>
            <w:tcW w:w="3402" w:type="dxa"/>
          </w:tcPr>
          <w:p w14:paraId="19845AE6" w14:textId="25E0186D" w:rsidR="00BB6EEC" w:rsidRPr="00EB4FA6" w:rsidRDefault="00697239" w:rsidP="00A203ED">
            <w:pPr>
              <w:suppressAutoHyphens/>
              <w:jc w:val="center"/>
              <w:rPr>
                <w:bCs/>
                <w:sz w:val="22"/>
                <w:szCs w:val="22"/>
                <w:lang w:eastAsia="ar-SA"/>
              </w:rPr>
            </w:pPr>
            <w:r>
              <w:rPr>
                <w:bCs/>
                <w:sz w:val="22"/>
                <w:szCs w:val="22"/>
                <w:lang w:eastAsia="ar-SA"/>
              </w:rPr>
              <w:t>k</w:t>
            </w:r>
            <w:r w:rsidR="002F1A9C">
              <w:rPr>
                <w:bCs/>
                <w:sz w:val="22"/>
                <w:szCs w:val="22"/>
                <w:lang w:eastAsia="ar-SA"/>
              </w:rPr>
              <w:t xml:space="preserve">asmet </w:t>
            </w:r>
            <w:r w:rsidR="00A203ED">
              <w:rPr>
                <w:bCs/>
                <w:sz w:val="22"/>
                <w:szCs w:val="22"/>
                <w:lang w:eastAsia="ar-SA"/>
              </w:rPr>
              <w:t>po 100 m</w:t>
            </w:r>
          </w:p>
        </w:tc>
      </w:tr>
      <w:tr w:rsidR="00AB1820" w:rsidRPr="00EB4FA6" w14:paraId="3BF331AD" w14:textId="77777777" w:rsidTr="00A03257">
        <w:tc>
          <w:tcPr>
            <w:tcW w:w="546" w:type="dxa"/>
          </w:tcPr>
          <w:p w14:paraId="61798AAA" w14:textId="623BE116" w:rsidR="00AB1820" w:rsidRDefault="00AB1820" w:rsidP="00BF1C23">
            <w:pPr>
              <w:suppressAutoHyphens/>
              <w:jc w:val="both"/>
              <w:rPr>
                <w:bCs/>
                <w:sz w:val="22"/>
                <w:szCs w:val="22"/>
                <w:lang w:eastAsia="ar-SA"/>
              </w:rPr>
            </w:pPr>
            <w:r>
              <w:rPr>
                <w:bCs/>
                <w:sz w:val="22"/>
                <w:szCs w:val="22"/>
                <w:lang w:eastAsia="ar-SA"/>
              </w:rPr>
              <w:t>2.</w:t>
            </w:r>
          </w:p>
        </w:tc>
        <w:tc>
          <w:tcPr>
            <w:tcW w:w="9088" w:type="dxa"/>
            <w:gridSpan w:val="2"/>
          </w:tcPr>
          <w:p w14:paraId="65EFCF5E" w14:textId="7CDF4EFD" w:rsidR="00AB1820" w:rsidRDefault="00AB1820" w:rsidP="00AB1820">
            <w:pPr>
              <w:suppressAutoHyphens/>
              <w:rPr>
                <w:bCs/>
                <w:sz w:val="22"/>
                <w:szCs w:val="22"/>
                <w:lang w:eastAsia="ar-SA"/>
              </w:rPr>
            </w:pPr>
            <w:r>
              <w:rPr>
                <w:bCs/>
                <w:sz w:val="22"/>
                <w:szCs w:val="22"/>
                <w:lang w:eastAsia="ar-SA"/>
              </w:rPr>
              <w:t>Vandens gerinimo ir nuotekų valymo įrenginių atnaujinimas</w:t>
            </w:r>
            <w:r w:rsidR="00B13C38">
              <w:rPr>
                <w:bCs/>
                <w:sz w:val="22"/>
                <w:szCs w:val="22"/>
                <w:lang w:eastAsia="ar-SA"/>
              </w:rPr>
              <w:t>:</w:t>
            </w:r>
          </w:p>
        </w:tc>
      </w:tr>
      <w:tr w:rsidR="00EB4FA6" w:rsidRPr="00EB4FA6" w14:paraId="213C4ED3" w14:textId="77777777" w:rsidTr="009D5085">
        <w:tc>
          <w:tcPr>
            <w:tcW w:w="546" w:type="dxa"/>
          </w:tcPr>
          <w:p w14:paraId="50EE0B88" w14:textId="3EFEB83E" w:rsidR="00EB4FA6" w:rsidRPr="00EB4FA6" w:rsidRDefault="00AB1820" w:rsidP="00BF1C23">
            <w:pPr>
              <w:suppressAutoHyphens/>
              <w:jc w:val="both"/>
              <w:rPr>
                <w:bCs/>
                <w:sz w:val="22"/>
                <w:szCs w:val="22"/>
                <w:lang w:eastAsia="ar-SA"/>
              </w:rPr>
            </w:pPr>
            <w:r>
              <w:rPr>
                <w:bCs/>
                <w:sz w:val="22"/>
                <w:szCs w:val="22"/>
                <w:lang w:eastAsia="ar-SA"/>
              </w:rPr>
              <w:t>2</w:t>
            </w:r>
            <w:r w:rsidR="009E5D77">
              <w:rPr>
                <w:bCs/>
                <w:sz w:val="22"/>
                <w:szCs w:val="22"/>
                <w:lang w:eastAsia="ar-SA"/>
              </w:rPr>
              <w:t>.</w:t>
            </w:r>
            <w:r>
              <w:rPr>
                <w:bCs/>
                <w:sz w:val="22"/>
                <w:szCs w:val="22"/>
                <w:lang w:eastAsia="ar-SA"/>
              </w:rPr>
              <w:t>1.</w:t>
            </w:r>
          </w:p>
        </w:tc>
        <w:tc>
          <w:tcPr>
            <w:tcW w:w="5686" w:type="dxa"/>
          </w:tcPr>
          <w:p w14:paraId="16899C74" w14:textId="57BC98D5" w:rsidR="00BD6103" w:rsidRDefault="00BD6103" w:rsidP="002978A0">
            <w:pPr>
              <w:jc w:val="both"/>
              <w:rPr>
                <w:sz w:val="22"/>
                <w:szCs w:val="22"/>
              </w:rPr>
            </w:pPr>
            <w:r w:rsidRPr="003C52A5">
              <w:rPr>
                <w:sz w:val="22"/>
                <w:szCs w:val="22"/>
              </w:rPr>
              <w:t>naujai pastatytų vandens geri</w:t>
            </w:r>
            <w:r>
              <w:rPr>
                <w:sz w:val="22"/>
                <w:szCs w:val="22"/>
              </w:rPr>
              <w:t>nimo įrenginių skaičius</w:t>
            </w:r>
            <w:r w:rsidR="00A203ED">
              <w:rPr>
                <w:sz w:val="22"/>
                <w:szCs w:val="22"/>
              </w:rPr>
              <w:t>;</w:t>
            </w:r>
          </w:p>
          <w:p w14:paraId="573D3BF8" w14:textId="0EDDAF45" w:rsidR="00EB4FA6" w:rsidRPr="00AB1820" w:rsidRDefault="002978A0" w:rsidP="00AB1820">
            <w:pPr>
              <w:jc w:val="both"/>
              <w:rPr>
                <w:sz w:val="22"/>
                <w:szCs w:val="22"/>
              </w:rPr>
            </w:pPr>
            <w:r w:rsidRPr="003C52A5">
              <w:rPr>
                <w:sz w:val="22"/>
                <w:szCs w:val="22"/>
              </w:rPr>
              <w:t>rekonstruotų vandens geri</w:t>
            </w:r>
            <w:r w:rsidR="00BD6103">
              <w:rPr>
                <w:sz w:val="22"/>
                <w:szCs w:val="22"/>
              </w:rPr>
              <w:t>nimo įrenginių skaičius</w:t>
            </w:r>
          </w:p>
        </w:tc>
        <w:tc>
          <w:tcPr>
            <w:tcW w:w="3402" w:type="dxa"/>
          </w:tcPr>
          <w:p w14:paraId="3965A43D" w14:textId="474AA140" w:rsidR="00EB4FA6" w:rsidRDefault="00697239" w:rsidP="0040116A">
            <w:pPr>
              <w:suppressAutoHyphens/>
              <w:jc w:val="center"/>
              <w:rPr>
                <w:bCs/>
                <w:sz w:val="22"/>
                <w:szCs w:val="22"/>
                <w:lang w:eastAsia="ar-SA"/>
              </w:rPr>
            </w:pPr>
            <w:r>
              <w:rPr>
                <w:bCs/>
                <w:sz w:val="22"/>
                <w:szCs w:val="22"/>
                <w:lang w:eastAsia="ar-SA"/>
              </w:rPr>
              <w:t>p</w:t>
            </w:r>
            <w:r w:rsidR="009D5085">
              <w:rPr>
                <w:bCs/>
                <w:sz w:val="22"/>
                <w:szCs w:val="22"/>
                <w:lang w:eastAsia="ar-SA"/>
              </w:rPr>
              <w:t>er 2022</w:t>
            </w:r>
            <w:r w:rsidR="00B13C38">
              <w:rPr>
                <w:bCs/>
                <w:sz w:val="22"/>
                <w:szCs w:val="22"/>
                <w:lang w:eastAsia="ar-SA"/>
              </w:rPr>
              <w:t xml:space="preserve">–2025 m. – </w:t>
            </w:r>
            <w:r w:rsidR="009D5085">
              <w:rPr>
                <w:bCs/>
                <w:sz w:val="22"/>
                <w:szCs w:val="22"/>
                <w:lang w:eastAsia="ar-SA"/>
              </w:rPr>
              <w:t>3</w:t>
            </w:r>
            <w:r w:rsidR="00B13C38">
              <w:rPr>
                <w:bCs/>
                <w:sz w:val="22"/>
                <w:szCs w:val="22"/>
                <w:lang w:eastAsia="ar-SA"/>
              </w:rPr>
              <w:t xml:space="preserve"> vnt.</w:t>
            </w:r>
          </w:p>
          <w:p w14:paraId="63327195" w14:textId="249A6EC9" w:rsidR="00BD6103" w:rsidRPr="00EB4FA6" w:rsidRDefault="00697239" w:rsidP="00B13C38">
            <w:pPr>
              <w:suppressAutoHyphens/>
              <w:jc w:val="center"/>
              <w:rPr>
                <w:bCs/>
                <w:sz w:val="22"/>
                <w:szCs w:val="22"/>
                <w:lang w:eastAsia="ar-SA"/>
              </w:rPr>
            </w:pPr>
            <w:r>
              <w:rPr>
                <w:bCs/>
                <w:sz w:val="22"/>
                <w:szCs w:val="22"/>
                <w:lang w:eastAsia="ar-SA"/>
              </w:rPr>
              <w:t>p</w:t>
            </w:r>
            <w:r w:rsidR="00B13C38">
              <w:rPr>
                <w:bCs/>
                <w:sz w:val="22"/>
                <w:szCs w:val="22"/>
                <w:lang w:eastAsia="ar-SA"/>
              </w:rPr>
              <w:t>er 2022–2025 m. – 1 vnt.</w:t>
            </w:r>
          </w:p>
        </w:tc>
      </w:tr>
      <w:tr w:rsidR="00AB1820" w:rsidRPr="00EB4FA6" w14:paraId="646E777C" w14:textId="77777777" w:rsidTr="009D5085">
        <w:tc>
          <w:tcPr>
            <w:tcW w:w="546" w:type="dxa"/>
          </w:tcPr>
          <w:p w14:paraId="1382B584" w14:textId="393AFEC3" w:rsidR="00AB1820" w:rsidRDefault="00AB1820" w:rsidP="00BF1C23">
            <w:pPr>
              <w:suppressAutoHyphens/>
              <w:jc w:val="both"/>
              <w:rPr>
                <w:bCs/>
                <w:sz w:val="22"/>
                <w:szCs w:val="22"/>
                <w:lang w:eastAsia="ar-SA"/>
              </w:rPr>
            </w:pPr>
            <w:r>
              <w:rPr>
                <w:bCs/>
                <w:sz w:val="22"/>
                <w:szCs w:val="22"/>
                <w:lang w:eastAsia="ar-SA"/>
              </w:rPr>
              <w:t>2.2.</w:t>
            </w:r>
          </w:p>
        </w:tc>
        <w:tc>
          <w:tcPr>
            <w:tcW w:w="5686" w:type="dxa"/>
          </w:tcPr>
          <w:p w14:paraId="110815E7" w14:textId="0C4EFF86" w:rsidR="002F1A9C" w:rsidRDefault="002F1A9C" w:rsidP="00AB1820">
            <w:pPr>
              <w:jc w:val="both"/>
              <w:rPr>
                <w:sz w:val="22"/>
                <w:szCs w:val="22"/>
              </w:rPr>
            </w:pPr>
            <w:r w:rsidRPr="003C52A5">
              <w:rPr>
                <w:sz w:val="22"/>
                <w:szCs w:val="22"/>
              </w:rPr>
              <w:t>naujai pastatytų nuotekų va</w:t>
            </w:r>
            <w:r w:rsidR="00B13C38">
              <w:rPr>
                <w:sz w:val="22"/>
                <w:szCs w:val="22"/>
              </w:rPr>
              <w:t>lymo įrenginių skaičius</w:t>
            </w:r>
            <w:r w:rsidR="00A203ED">
              <w:rPr>
                <w:sz w:val="22"/>
                <w:szCs w:val="22"/>
              </w:rPr>
              <w:t>;</w:t>
            </w:r>
            <w:bookmarkStart w:id="0" w:name="_GoBack"/>
            <w:bookmarkEnd w:id="0"/>
          </w:p>
          <w:p w14:paraId="187A54EF" w14:textId="3DD01385" w:rsidR="00AB1820" w:rsidRPr="003C52A5" w:rsidRDefault="00AB1820" w:rsidP="002F1A9C">
            <w:pPr>
              <w:jc w:val="both"/>
              <w:rPr>
                <w:sz w:val="22"/>
                <w:szCs w:val="22"/>
              </w:rPr>
            </w:pPr>
            <w:r w:rsidRPr="003C52A5">
              <w:rPr>
                <w:sz w:val="22"/>
                <w:szCs w:val="22"/>
              </w:rPr>
              <w:t xml:space="preserve">rekonstruotų </w:t>
            </w:r>
            <w:r w:rsidR="009D5085">
              <w:rPr>
                <w:sz w:val="22"/>
                <w:szCs w:val="22"/>
              </w:rPr>
              <w:t xml:space="preserve">centralizuotų </w:t>
            </w:r>
            <w:r w:rsidRPr="003C52A5">
              <w:rPr>
                <w:sz w:val="22"/>
                <w:szCs w:val="22"/>
              </w:rPr>
              <w:t>nuotekų v</w:t>
            </w:r>
            <w:r w:rsidR="00B13C38">
              <w:rPr>
                <w:sz w:val="22"/>
                <w:szCs w:val="22"/>
              </w:rPr>
              <w:t>alymo įrenginių skaičius</w:t>
            </w:r>
          </w:p>
        </w:tc>
        <w:tc>
          <w:tcPr>
            <w:tcW w:w="3402" w:type="dxa"/>
          </w:tcPr>
          <w:p w14:paraId="29CC8641" w14:textId="28F3EFAD" w:rsidR="00B13C38" w:rsidRDefault="00697239" w:rsidP="00B13C38">
            <w:pPr>
              <w:suppressAutoHyphens/>
              <w:jc w:val="center"/>
              <w:rPr>
                <w:bCs/>
                <w:sz w:val="22"/>
                <w:szCs w:val="22"/>
                <w:lang w:eastAsia="ar-SA"/>
              </w:rPr>
            </w:pPr>
            <w:r>
              <w:rPr>
                <w:bCs/>
                <w:sz w:val="22"/>
                <w:szCs w:val="22"/>
                <w:lang w:eastAsia="ar-SA"/>
              </w:rPr>
              <w:t>p</w:t>
            </w:r>
            <w:r w:rsidR="009D5085">
              <w:rPr>
                <w:bCs/>
                <w:sz w:val="22"/>
                <w:szCs w:val="22"/>
                <w:lang w:eastAsia="ar-SA"/>
              </w:rPr>
              <w:t>er 2022–2025 m. – 1</w:t>
            </w:r>
            <w:r w:rsidR="00B13C38">
              <w:rPr>
                <w:bCs/>
                <w:sz w:val="22"/>
                <w:szCs w:val="22"/>
                <w:lang w:eastAsia="ar-SA"/>
              </w:rPr>
              <w:t xml:space="preserve"> vnt.</w:t>
            </w:r>
          </w:p>
          <w:p w14:paraId="28190F58" w14:textId="79E77E5C" w:rsidR="002F1A9C" w:rsidRPr="00EB4FA6" w:rsidRDefault="00697239" w:rsidP="00B13C38">
            <w:pPr>
              <w:suppressAutoHyphens/>
              <w:jc w:val="center"/>
              <w:rPr>
                <w:bCs/>
                <w:sz w:val="22"/>
                <w:szCs w:val="22"/>
                <w:lang w:eastAsia="ar-SA"/>
              </w:rPr>
            </w:pPr>
            <w:r>
              <w:rPr>
                <w:bCs/>
                <w:sz w:val="22"/>
                <w:szCs w:val="22"/>
                <w:lang w:eastAsia="ar-SA"/>
              </w:rPr>
              <w:t>p</w:t>
            </w:r>
            <w:r w:rsidR="009D5085">
              <w:rPr>
                <w:bCs/>
                <w:sz w:val="22"/>
                <w:szCs w:val="22"/>
                <w:lang w:eastAsia="ar-SA"/>
              </w:rPr>
              <w:t>er 2022–2025 m. – 1</w:t>
            </w:r>
            <w:r w:rsidR="00B13C38">
              <w:rPr>
                <w:bCs/>
                <w:sz w:val="22"/>
                <w:szCs w:val="22"/>
                <w:lang w:eastAsia="ar-SA"/>
              </w:rPr>
              <w:t xml:space="preserve"> vnt.</w:t>
            </w:r>
          </w:p>
        </w:tc>
      </w:tr>
      <w:tr w:rsidR="00C03B3D" w:rsidRPr="00EB4FA6" w14:paraId="75B92BF3" w14:textId="77777777" w:rsidTr="00A03257">
        <w:tc>
          <w:tcPr>
            <w:tcW w:w="546" w:type="dxa"/>
          </w:tcPr>
          <w:p w14:paraId="21A8CB7F" w14:textId="7F555D9D" w:rsidR="00C03B3D" w:rsidRPr="00EB4FA6" w:rsidRDefault="00C03B3D" w:rsidP="00BF1C23">
            <w:pPr>
              <w:suppressAutoHyphens/>
              <w:jc w:val="both"/>
              <w:rPr>
                <w:bCs/>
                <w:sz w:val="22"/>
                <w:szCs w:val="22"/>
                <w:lang w:eastAsia="ar-SA"/>
              </w:rPr>
            </w:pPr>
            <w:r>
              <w:rPr>
                <w:bCs/>
                <w:sz w:val="22"/>
                <w:szCs w:val="22"/>
                <w:lang w:eastAsia="ar-SA"/>
              </w:rPr>
              <w:t>3.</w:t>
            </w:r>
          </w:p>
        </w:tc>
        <w:tc>
          <w:tcPr>
            <w:tcW w:w="9088" w:type="dxa"/>
            <w:gridSpan w:val="2"/>
          </w:tcPr>
          <w:p w14:paraId="2ED3282E" w14:textId="09C7CFB0" w:rsidR="00C03B3D" w:rsidRPr="00EB4FA6" w:rsidRDefault="00C03B3D" w:rsidP="00C03B3D">
            <w:pPr>
              <w:suppressAutoHyphens/>
              <w:rPr>
                <w:bCs/>
                <w:sz w:val="22"/>
                <w:szCs w:val="22"/>
                <w:lang w:eastAsia="ar-SA"/>
              </w:rPr>
            </w:pPr>
            <w:r>
              <w:rPr>
                <w:sz w:val="22"/>
                <w:szCs w:val="22"/>
              </w:rPr>
              <w:t>C</w:t>
            </w:r>
            <w:r w:rsidRPr="003C52A5">
              <w:rPr>
                <w:sz w:val="22"/>
                <w:szCs w:val="22"/>
              </w:rPr>
              <w:t>entralizuota nuotekų tvarkymo sistema besinaudojančių gyventojų dalis</w:t>
            </w:r>
            <w:r>
              <w:rPr>
                <w:sz w:val="22"/>
                <w:szCs w:val="22"/>
              </w:rPr>
              <w:t>:</w:t>
            </w:r>
          </w:p>
        </w:tc>
      </w:tr>
      <w:tr w:rsidR="00C03B3D" w:rsidRPr="00EB4FA6" w14:paraId="23D8B733" w14:textId="77777777" w:rsidTr="009D5085">
        <w:tc>
          <w:tcPr>
            <w:tcW w:w="546" w:type="dxa"/>
          </w:tcPr>
          <w:p w14:paraId="4F5CFE55" w14:textId="69C189BC" w:rsidR="00C03B3D" w:rsidRDefault="00C03B3D" w:rsidP="00BF1C23">
            <w:pPr>
              <w:suppressAutoHyphens/>
              <w:jc w:val="both"/>
              <w:rPr>
                <w:bCs/>
                <w:sz w:val="22"/>
                <w:szCs w:val="22"/>
                <w:lang w:eastAsia="ar-SA"/>
              </w:rPr>
            </w:pPr>
            <w:r>
              <w:rPr>
                <w:bCs/>
                <w:sz w:val="22"/>
                <w:szCs w:val="22"/>
                <w:lang w:eastAsia="ar-SA"/>
              </w:rPr>
              <w:t>3.1</w:t>
            </w:r>
          </w:p>
        </w:tc>
        <w:tc>
          <w:tcPr>
            <w:tcW w:w="5686" w:type="dxa"/>
          </w:tcPr>
          <w:p w14:paraId="3D95D1DB" w14:textId="54CF8404" w:rsidR="00C03B3D" w:rsidRDefault="00C03B3D" w:rsidP="00C03B3D">
            <w:pPr>
              <w:jc w:val="both"/>
              <w:rPr>
                <w:sz w:val="22"/>
                <w:szCs w:val="22"/>
              </w:rPr>
            </w:pPr>
            <w:r>
              <w:rPr>
                <w:sz w:val="22"/>
                <w:szCs w:val="22"/>
              </w:rPr>
              <w:t>Kretingos miesto aglomeracijoje</w:t>
            </w:r>
          </w:p>
        </w:tc>
        <w:tc>
          <w:tcPr>
            <w:tcW w:w="3402" w:type="dxa"/>
          </w:tcPr>
          <w:p w14:paraId="268F2FE1" w14:textId="5AE550D0" w:rsidR="00C03B3D" w:rsidRDefault="009D5085" w:rsidP="00C03B3D">
            <w:pPr>
              <w:suppressAutoHyphens/>
              <w:jc w:val="center"/>
              <w:rPr>
                <w:bCs/>
                <w:sz w:val="22"/>
                <w:szCs w:val="22"/>
                <w:lang w:eastAsia="ar-SA"/>
              </w:rPr>
            </w:pPr>
            <w:r>
              <w:rPr>
                <w:bCs/>
                <w:sz w:val="22"/>
                <w:szCs w:val="22"/>
                <w:lang w:eastAsia="ar-SA"/>
              </w:rPr>
              <w:t>2022 m. – 93,5</w:t>
            </w:r>
            <w:r w:rsidR="00C03B3D">
              <w:rPr>
                <w:bCs/>
                <w:sz w:val="22"/>
                <w:szCs w:val="22"/>
                <w:lang w:eastAsia="ar-SA"/>
              </w:rPr>
              <w:t xml:space="preserve"> proc.</w:t>
            </w:r>
          </w:p>
          <w:p w14:paraId="37A08345" w14:textId="5E2C8182" w:rsidR="00C03B3D" w:rsidRDefault="00C03B3D" w:rsidP="00C03B3D">
            <w:pPr>
              <w:suppressAutoHyphens/>
              <w:jc w:val="center"/>
              <w:rPr>
                <w:bCs/>
                <w:sz w:val="22"/>
                <w:szCs w:val="22"/>
                <w:lang w:eastAsia="ar-SA"/>
              </w:rPr>
            </w:pPr>
            <w:r>
              <w:rPr>
                <w:bCs/>
                <w:sz w:val="22"/>
                <w:szCs w:val="22"/>
                <w:lang w:eastAsia="ar-SA"/>
              </w:rPr>
              <w:t xml:space="preserve">2023 – </w:t>
            </w:r>
            <w:r w:rsidRPr="003C52A5">
              <w:rPr>
                <w:sz w:val="22"/>
                <w:szCs w:val="22"/>
              </w:rPr>
              <w:t>98,13 proc.</w:t>
            </w:r>
          </w:p>
        </w:tc>
      </w:tr>
      <w:tr w:rsidR="009E5D77" w:rsidRPr="00EB4FA6" w14:paraId="5ACCBC16" w14:textId="77777777" w:rsidTr="009D5085">
        <w:tc>
          <w:tcPr>
            <w:tcW w:w="546" w:type="dxa"/>
          </w:tcPr>
          <w:p w14:paraId="650850F3" w14:textId="223E6B78" w:rsidR="009E5D77" w:rsidRPr="00EB4FA6" w:rsidRDefault="00C03B3D" w:rsidP="00BF1C23">
            <w:pPr>
              <w:suppressAutoHyphens/>
              <w:jc w:val="both"/>
              <w:rPr>
                <w:bCs/>
                <w:sz w:val="22"/>
                <w:szCs w:val="22"/>
                <w:lang w:eastAsia="ar-SA"/>
              </w:rPr>
            </w:pPr>
            <w:r>
              <w:rPr>
                <w:bCs/>
                <w:sz w:val="22"/>
                <w:szCs w:val="22"/>
                <w:lang w:eastAsia="ar-SA"/>
              </w:rPr>
              <w:t>3.2</w:t>
            </w:r>
            <w:r w:rsidR="009E5D77">
              <w:rPr>
                <w:bCs/>
                <w:sz w:val="22"/>
                <w:szCs w:val="22"/>
                <w:lang w:eastAsia="ar-SA"/>
              </w:rPr>
              <w:t>.</w:t>
            </w:r>
          </w:p>
        </w:tc>
        <w:tc>
          <w:tcPr>
            <w:tcW w:w="5686" w:type="dxa"/>
          </w:tcPr>
          <w:p w14:paraId="0B165877" w14:textId="4A018555" w:rsidR="009E5D77" w:rsidRPr="00EB4FA6" w:rsidRDefault="00C03B3D" w:rsidP="00BF1C23">
            <w:pPr>
              <w:suppressAutoHyphens/>
              <w:jc w:val="both"/>
              <w:rPr>
                <w:bCs/>
                <w:sz w:val="22"/>
                <w:szCs w:val="22"/>
                <w:lang w:eastAsia="ar-SA"/>
              </w:rPr>
            </w:pPr>
            <w:r>
              <w:rPr>
                <w:sz w:val="22"/>
                <w:szCs w:val="22"/>
              </w:rPr>
              <w:t>nuo v</w:t>
            </w:r>
            <w:r w:rsidR="002978A0" w:rsidRPr="003C52A5">
              <w:rPr>
                <w:sz w:val="22"/>
                <w:szCs w:val="22"/>
              </w:rPr>
              <w:t>iso rajon</w:t>
            </w:r>
            <w:r w:rsidR="000049B5">
              <w:rPr>
                <w:sz w:val="22"/>
                <w:szCs w:val="22"/>
              </w:rPr>
              <w:t>o gyventojų skaičiaus</w:t>
            </w:r>
          </w:p>
        </w:tc>
        <w:tc>
          <w:tcPr>
            <w:tcW w:w="3402" w:type="dxa"/>
          </w:tcPr>
          <w:p w14:paraId="734C8D11" w14:textId="02B6746D" w:rsidR="009E5D77" w:rsidRPr="00EB4FA6" w:rsidRDefault="00697239" w:rsidP="0040116A">
            <w:pPr>
              <w:suppressAutoHyphens/>
              <w:jc w:val="center"/>
              <w:rPr>
                <w:bCs/>
                <w:sz w:val="22"/>
                <w:szCs w:val="22"/>
                <w:lang w:eastAsia="ar-SA"/>
              </w:rPr>
            </w:pPr>
            <w:r>
              <w:rPr>
                <w:bCs/>
                <w:sz w:val="22"/>
                <w:szCs w:val="22"/>
                <w:lang w:eastAsia="ar-SA"/>
              </w:rPr>
              <w:t>p</w:t>
            </w:r>
            <w:r w:rsidR="000049B5">
              <w:rPr>
                <w:bCs/>
                <w:sz w:val="22"/>
                <w:szCs w:val="22"/>
                <w:lang w:eastAsia="ar-SA"/>
              </w:rPr>
              <w:t>er 2022–2025 m. – 70 proc.</w:t>
            </w:r>
          </w:p>
        </w:tc>
      </w:tr>
      <w:tr w:rsidR="000049B5" w:rsidRPr="00EB4FA6" w14:paraId="6FB411F9" w14:textId="77777777" w:rsidTr="009D5085">
        <w:tc>
          <w:tcPr>
            <w:tcW w:w="546" w:type="dxa"/>
          </w:tcPr>
          <w:p w14:paraId="66529434" w14:textId="03412B7D" w:rsidR="000049B5" w:rsidRDefault="00C03B3D" w:rsidP="00BF1C23">
            <w:pPr>
              <w:suppressAutoHyphens/>
              <w:jc w:val="both"/>
              <w:rPr>
                <w:bCs/>
                <w:sz w:val="22"/>
                <w:szCs w:val="22"/>
                <w:lang w:eastAsia="ar-SA"/>
              </w:rPr>
            </w:pPr>
            <w:r>
              <w:rPr>
                <w:bCs/>
                <w:sz w:val="22"/>
                <w:szCs w:val="22"/>
                <w:lang w:eastAsia="ar-SA"/>
              </w:rPr>
              <w:t>4</w:t>
            </w:r>
            <w:r w:rsidR="000049B5">
              <w:rPr>
                <w:bCs/>
                <w:sz w:val="22"/>
                <w:szCs w:val="22"/>
                <w:lang w:eastAsia="ar-SA"/>
              </w:rPr>
              <w:t>.</w:t>
            </w:r>
          </w:p>
        </w:tc>
        <w:tc>
          <w:tcPr>
            <w:tcW w:w="5686" w:type="dxa"/>
          </w:tcPr>
          <w:p w14:paraId="090C7DCA" w14:textId="4391EB67" w:rsidR="000049B5" w:rsidRDefault="000049B5" w:rsidP="00BF1C23">
            <w:pPr>
              <w:suppressAutoHyphens/>
              <w:jc w:val="both"/>
              <w:rPr>
                <w:sz w:val="22"/>
                <w:szCs w:val="22"/>
              </w:rPr>
            </w:pPr>
            <w:r>
              <w:rPr>
                <w:sz w:val="22"/>
                <w:szCs w:val="22"/>
              </w:rPr>
              <w:t>Naujų v</w:t>
            </w:r>
            <w:r w:rsidR="0053339C">
              <w:rPr>
                <w:sz w:val="22"/>
                <w:szCs w:val="22"/>
              </w:rPr>
              <w:t>artotojų prijungimas prie vandens tiekimo ir nuotekų tinklų sistemos</w:t>
            </w:r>
          </w:p>
        </w:tc>
        <w:tc>
          <w:tcPr>
            <w:tcW w:w="3402" w:type="dxa"/>
          </w:tcPr>
          <w:p w14:paraId="3F425B44" w14:textId="61CD6943" w:rsidR="000049B5" w:rsidRDefault="0053339C" w:rsidP="0053339C">
            <w:pPr>
              <w:suppressAutoHyphens/>
              <w:jc w:val="center"/>
              <w:rPr>
                <w:bCs/>
                <w:sz w:val="22"/>
                <w:szCs w:val="22"/>
                <w:lang w:eastAsia="ar-SA"/>
              </w:rPr>
            </w:pPr>
            <w:r>
              <w:rPr>
                <w:bCs/>
                <w:sz w:val="22"/>
                <w:szCs w:val="22"/>
                <w:lang w:eastAsia="ar-SA"/>
              </w:rPr>
              <w:t xml:space="preserve">ne mažiau, kaip </w:t>
            </w:r>
            <w:r w:rsidR="00E34637">
              <w:rPr>
                <w:bCs/>
                <w:sz w:val="22"/>
                <w:szCs w:val="22"/>
                <w:lang w:eastAsia="ar-SA"/>
              </w:rPr>
              <w:t xml:space="preserve">po </w:t>
            </w:r>
            <w:r>
              <w:rPr>
                <w:bCs/>
                <w:sz w:val="22"/>
                <w:szCs w:val="22"/>
                <w:lang w:eastAsia="ar-SA"/>
              </w:rPr>
              <w:t>300 vnt.</w:t>
            </w:r>
          </w:p>
        </w:tc>
      </w:tr>
      <w:tr w:rsidR="00385FB7" w:rsidRPr="00EB4FA6" w14:paraId="23FEACF6" w14:textId="77777777" w:rsidTr="009D5085">
        <w:tc>
          <w:tcPr>
            <w:tcW w:w="546" w:type="dxa"/>
          </w:tcPr>
          <w:p w14:paraId="30519F9B" w14:textId="40108037" w:rsidR="00385FB7" w:rsidRDefault="00385FB7" w:rsidP="00BF1C23">
            <w:pPr>
              <w:suppressAutoHyphens/>
              <w:jc w:val="both"/>
              <w:rPr>
                <w:bCs/>
                <w:sz w:val="22"/>
                <w:szCs w:val="22"/>
                <w:lang w:eastAsia="ar-SA"/>
              </w:rPr>
            </w:pPr>
            <w:r>
              <w:rPr>
                <w:bCs/>
                <w:sz w:val="22"/>
                <w:szCs w:val="22"/>
                <w:lang w:eastAsia="ar-SA"/>
              </w:rPr>
              <w:t>5.</w:t>
            </w:r>
          </w:p>
        </w:tc>
        <w:tc>
          <w:tcPr>
            <w:tcW w:w="5686" w:type="dxa"/>
          </w:tcPr>
          <w:p w14:paraId="4664D38D" w14:textId="57E40A03" w:rsidR="00385FB7" w:rsidRDefault="00385FB7" w:rsidP="00BF1C23">
            <w:pPr>
              <w:suppressAutoHyphens/>
              <w:jc w:val="both"/>
              <w:rPr>
                <w:sz w:val="22"/>
                <w:szCs w:val="22"/>
              </w:rPr>
            </w:pPr>
            <w:r>
              <w:rPr>
                <w:sz w:val="22"/>
                <w:szCs w:val="22"/>
              </w:rPr>
              <w:t>Bazinės kainos stabilumas ir efektyvus finansų paskirstymas</w:t>
            </w:r>
          </w:p>
        </w:tc>
        <w:tc>
          <w:tcPr>
            <w:tcW w:w="3402" w:type="dxa"/>
          </w:tcPr>
          <w:p w14:paraId="2514A4B0" w14:textId="778A5A45" w:rsidR="00385FB7" w:rsidRDefault="00697239" w:rsidP="00385FB7">
            <w:pPr>
              <w:suppressAutoHyphens/>
              <w:jc w:val="center"/>
              <w:rPr>
                <w:bCs/>
                <w:sz w:val="22"/>
                <w:szCs w:val="22"/>
                <w:lang w:eastAsia="ar-SA"/>
              </w:rPr>
            </w:pPr>
            <w:r>
              <w:rPr>
                <w:bCs/>
                <w:sz w:val="22"/>
                <w:szCs w:val="22"/>
                <w:lang w:eastAsia="ar-SA"/>
              </w:rPr>
              <w:t>k</w:t>
            </w:r>
            <w:r w:rsidR="00385FB7">
              <w:rPr>
                <w:bCs/>
                <w:sz w:val="22"/>
                <w:szCs w:val="22"/>
                <w:lang w:eastAsia="ar-SA"/>
              </w:rPr>
              <w:t xml:space="preserve">ainos </w:t>
            </w:r>
            <w:r w:rsidR="0018017C">
              <w:rPr>
                <w:bCs/>
                <w:sz w:val="22"/>
                <w:szCs w:val="22"/>
                <w:lang w:eastAsia="ar-SA"/>
              </w:rPr>
              <w:t>augimas iki 5</w:t>
            </w:r>
            <w:r w:rsidR="00385FB7">
              <w:rPr>
                <w:bCs/>
                <w:sz w:val="22"/>
                <w:szCs w:val="22"/>
                <w:lang w:eastAsia="ar-SA"/>
              </w:rPr>
              <w:t xml:space="preserve"> proc.</w:t>
            </w:r>
          </w:p>
        </w:tc>
      </w:tr>
      <w:tr w:rsidR="00495F64" w:rsidRPr="00EB4FA6" w14:paraId="013D5E73" w14:textId="77777777" w:rsidTr="00750D66">
        <w:tc>
          <w:tcPr>
            <w:tcW w:w="546" w:type="dxa"/>
          </w:tcPr>
          <w:p w14:paraId="0603AA6B" w14:textId="0BF6C485" w:rsidR="00495F64" w:rsidRPr="00EB4FA6" w:rsidRDefault="00495F64" w:rsidP="00495F64">
            <w:pPr>
              <w:suppressAutoHyphens/>
              <w:jc w:val="both"/>
              <w:rPr>
                <w:bCs/>
                <w:sz w:val="22"/>
                <w:szCs w:val="22"/>
                <w:lang w:eastAsia="ar-SA"/>
              </w:rPr>
            </w:pPr>
            <w:r>
              <w:rPr>
                <w:bCs/>
                <w:sz w:val="22"/>
                <w:szCs w:val="22"/>
                <w:lang w:eastAsia="ar-SA"/>
              </w:rPr>
              <w:t>6.</w:t>
            </w:r>
          </w:p>
        </w:tc>
        <w:tc>
          <w:tcPr>
            <w:tcW w:w="5686" w:type="dxa"/>
          </w:tcPr>
          <w:p w14:paraId="55AD88D6" w14:textId="6E66F0B5" w:rsidR="00495F64" w:rsidRPr="00EB4FA6" w:rsidRDefault="00495F64" w:rsidP="00495F64">
            <w:pPr>
              <w:suppressAutoHyphens/>
              <w:jc w:val="both"/>
              <w:rPr>
                <w:bCs/>
                <w:sz w:val="22"/>
                <w:szCs w:val="22"/>
                <w:lang w:eastAsia="ar-SA"/>
              </w:rPr>
            </w:pPr>
            <w:r>
              <w:rPr>
                <w:bCs/>
                <w:sz w:val="22"/>
                <w:szCs w:val="22"/>
                <w:lang w:eastAsia="ar-SA"/>
              </w:rPr>
              <w:t>Klientų pasitenkinimo Bendrovės teikiamomis paslaugomis indeksavimas</w:t>
            </w:r>
          </w:p>
        </w:tc>
        <w:tc>
          <w:tcPr>
            <w:tcW w:w="3402" w:type="dxa"/>
            <w:vAlign w:val="center"/>
          </w:tcPr>
          <w:p w14:paraId="7D675BE5" w14:textId="1B44D478" w:rsidR="00495F64" w:rsidRPr="00EB4FA6" w:rsidRDefault="00495F64" w:rsidP="00495F64">
            <w:pPr>
              <w:suppressAutoHyphens/>
              <w:jc w:val="center"/>
              <w:rPr>
                <w:bCs/>
                <w:sz w:val="22"/>
                <w:szCs w:val="22"/>
                <w:lang w:eastAsia="ar-SA"/>
              </w:rPr>
            </w:pPr>
            <w:r>
              <w:rPr>
                <w:bCs/>
                <w:sz w:val="22"/>
                <w:szCs w:val="22"/>
                <w:lang w:eastAsia="ar-SA"/>
              </w:rPr>
              <w:t>k</w:t>
            </w:r>
            <w:r w:rsidRPr="00427E07">
              <w:rPr>
                <w:bCs/>
                <w:sz w:val="22"/>
                <w:szCs w:val="22"/>
                <w:lang w:eastAsia="ar-SA"/>
              </w:rPr>
              <w:t>asmet aukštesni</w:t>
            </w:r>
            <w:r>
              <w:rPr>
                <w:bCs/>
                <w:sz w:val="22"/>
                <w:szCs w:val="22"/>
                <w:lang w:eastAsia="ar-SA"/>
              </w:rPr>
              <w:t>s</w:t>
            </w:r>
            <w:r w:rsidRPr="00427E07">
              <w:rPr>
                <w:bCs/>
                <w:sz w:val="22"/>
                <w:szCs w:val="22"/>
                <w:lang w:eastAsia="ar-SA"/>
              </w:rPr>
              <w:t xml:space="preserve"> </w:t>
            </w:r>
            <w:r>
              <w:rPr>
                <w:bCs/>
                <w:sz w:val="22"/>
                <w:szCs w:val="22"/>
                <w:lang w:eastAsia="ar-SA"/>
              </w:rPr>
              <w:t>pasitenkinimo indeksas</w:t>
            </w:r>
          </w:p>
        </w:tc>
      </w:tr>
      <w:tr w:rsidR="00495F64" w:rsidRPr="00D70B7C" w14:paraId="049A7E6E" w14:textId="77777777" w:rsidTr="009D5085">
        <w:tc>
          <w:tcPr>
            <w:tcW w:w="546" w:type="dxa"/>
          </w:tcPr>
          <w:p w14:paraId="1211FE54" w14:textId="77777777" w:rsidR="00495F64" w:rsidRPr="00D70B7C" w:rsidRDefault="00495F64" w:rsidP="00495F64">
            <w:pPr>
              <w:suppressAutoHyphens/>
              <w:jc w:val="both"/>
              <w:rPr>
                <w:bCs/>
                <w:sz w:val="22"/>
                <w:szCs w:val="22"/>
                <w:lang w:eastAsia="ar-SA"/>
              </w:rPr>
            </w:pPr>
            <w:r w:rsidRPr="00D70B7C">
              <w:rPr>
                <w:bCs/>
                <w:sz w:val="22"/>
                <w:szCs w:val="22"/>
                <w:lang w:eastAsia="ar-SA"/>
              </w:rPr>
              <w:t>7.</w:t>
            </w:r>
          </w:p>
        </w:tc>
        <w:tc>
          <w:tcPr>
            <w:tcW w:w="5686" w:type="dxa"/>
          </w:tcPr>
          <w:p w14:paraId="57568700" w14:textId="77777777" w:rsidR="00495F64" w:rsidRPr="00D70B7C" w:rsidRDefault="00495F64" w:rsidP="00495F64">
            <w:pPr>
              <w:suppressAutoHyphens/>
              <w:jc w:val="both"/>
              <w:rPr>
                <w:bCs/>
                <w:sz w:val="22"/>
                <w:szCs w:val="22"/>
                <w:lang w:eastAsia="ar-SA"/>
              </w:rPr>
            </w:pPr>
            <w:r w:rsidRPr="00D70B7C">
              <w:rPr>
                <w:bCs/>
                <w:sz w:val="22"/>
                <w:szCs w:val="22"/>
                <w:lang w:eastAsia="ar-SA"/>
              </w:rPr>
              <w:t>Klientų aptarnavimo elektroninėje erdvėje didinimas</w:t>
            </w:r>
          </w:p>
        </w:tc>
        <w:tc>
          <w:tcPr>
            <w:tcW w:w="3402" w:type="dxa"/>
            <w:vAlign w:val="center"/>
          </w:tcPr>
          <w:p w14:paraId="2D85E477" w14:textId="773DAF1A" w:rsidR="00495F64" w:rsidRPr="00D70B7C" w:rsidRDefault="00495F64" w:rsidP="00495F64">
            <w:pPr>
              <w:suppressAutoHyphens/>
              <w:jc w:val="center"/>
              <w:rPr>
                <w:bCs/>
                <w:sz w:val="22"/>
                <w:szCs w:val="22"/>
                <w:lang w:eastAsia="ar-SA"/>
              </w:rPr>
            </w:pPr>
            <w:r w:rsidRPr="00D70B7C">
              <w:rPr>
                <w:bCs/>
                <w:sz w:val="22"/>
                <w:szCs w:val="22"/>
                <w:lang w:eastAsia="ar-SA"/>
              </w:rPr>
              <w:t>elektronini</w:t>
            </w:r>
            <w:r>
              <w:rPr>
                <w:bCs/>
                <w:sz w:val="22"/>
                <w:szCs w:val="22"/>
                <w:lang w:eastAsia="ar-SA"/>
              </w:rPr>
              <w:t>ų būdu aptarnautų asmenų skaičiaus didinimas</w:t>
            </w:r>
          </w:p>
        </w:tc>
      </w:tr>
      <w:tr w:rsidR="00E34637" w:rsidRPr="00EB4FA6" w14:paraId="711367DD" w14:textId="77777777" w:rsidTr="009D5085">
        <w:tc>
          <w:tcPr>
            <w:tcW w:w="546" w:type="dxa"/>
          </w:tcPr>
          <w:p w14:paraId="19C92D28" w14:textId="572B03C8" w:rsidR="00E34637" w:rsidRDefault="00A03257" w:rsidP="00BF1C23">
            <w:pPr>
              <w:suppressAutoHyphens/>
              <w:jc w:val="both"/>
              <w:rPr>
                <w:bCs/>
                <w:sz w:val="22"/>
                <w:szCs w:val="22"/>
                <w:lang w:eastAsia="ar-SA"/>
              </w:rPr>
            </w:pPr>
            <w:r>
              <w:rPr>
                <w:bCs/>
                <w:sz w:val="22"/>
                <w:szCs w:val="22"/>
                <w:lang w:eastAsia="ar-SA"/>
              </w:rPr>
              <w:t>8</w:t>
            </w:r>
            <w:r w:rsidR="00E34637">
              <w:rPr>
                <w:bCs/>
                <w:sz w:val="22"/>
                <w:szCs w:val="22"/>
                <w:lang w:eastAsia="ar-SA"/>
              </w:rPr>
              <w:t>.</w:t>
            </w:r>
          </w:p>
        </w:tc>
        <w:tc>
          <w:tcPr>
            <w:tcW w:w="5686" w:type="dxa"/>
          </w:tcPr>
          <w:p w14:paraId="55D62621" w14:textId="2165BE31" w:rsidR="00E34637" w:rsidRDefault="00E34637" w:rsidP="00544A21">
            <w:pPr>
              <w:suppressAutoHyphens/>
              <w:jc w:val="both"/>
              <w:rPr>
                <w:bCs/>
                <w:sz w:val="22"/>
                <w:szCs w:val="22"/>
                <w:lang w:eastAsia="ar-SA"/>
              </w:rPr>
            </w:pPr>
            <w:r w:rsidRPr="005A550A">
              <w:rPr>
                <w:rStyle w:val="markedcontent"/>
                <w:sz w:val="22"/>
                <w:szCs w:val="22"/>
              </w:rPr>
              <w:t>Aukštą pridėtinę vertę kuriančios darbo jėgos pritraukimas</w:t>
            </w:r>
          </w:p>
        </w:tc>
        <w:tc>
          <w:tcPr>
            <w:tcW w:w="3402" w:type="dxa"/>
          </w:tcPr>
          <w:p w14:paraId="1381AE96" w14:textId="057B7A5D" w:rsidR="00E34637" w:rsidRDefault="00544A21" w:rsidP="00E1094A">
            <w:pPr>
              <w:suppressAutoHyphens/>
              <w:jc w:val="center"/>
              <w:rPr>
                <w:bCs/>
                <w:sz w:val="22"/>
                <w:szCs w:val="22"/>
                <w:lang w:eastAsia="ar-SA"/>
              </w:rPr>
            </w:pPr>
            <w:r>
              <w:rPr>
                <w:bCs/>
                <w:sz w:val="22"/>
                <w:szCs w:val="22"/>
                <w:lang w:eastAsia="ar-SA"/>
              </w:rPr>
              <w:t xml:space="preserve">Bendrovės </w:t>
            </w:r>
            <w:r w:rsidR="00E1094A">
              <w:rPr>
                <w:bCs/>
                <w:sz w:val="22"/>
                <w:szCs w:val="22"/>
                <w:lang w:eastAsia="ar-SA"/>
              </w:rPr>
              <w:t xml:space="preserve">bendro </w:t>
            </w:r>
            <w:r>
              <w:rPr>
                <w:bCs/>
                <w:sz w:val="22"/>
                <w:szCs w:val="22"/>
                <w:lang w:eastAsia="ar-SA"/>
              </w:rPr>
              <w:t xml:space="preserve">VDU* </w:t>
            </w:r>
            <w:r w:rsidR="00E1094A">
              <w:rPr>
                <w:bCs/>
                <w:sz w:val="22"/>
                <w:szCs w:val="22"/>
                <w:lang w:eastAsia="ar-SA"/>
              </w:rPr>
              <w:t>augimas</w:t>
            </w:r>
          </w:p>
        </w:tc>
      </w:tr>
    </w:tbl>
    <w:p w14:paraId="4C0D1599" w14:textId="597F17CA" w:rsidR="00322204" w:rsidRPr="00544A21" w:rsidRDefault="00544A21" w:rsidP="00544A21">
      <w:pPr>
        <w:suppressAutoHyphens/>
        <w:jc w:val="both"/>
        <w:rPr>
          <w:bCs/>
          <w:sz w:val="20"/>
          <w:lang w:eastAsia="ar-SA"/>
        </w:rPr>
      </w:pPr>
      <w:r w:rsidRPr="00544A21">
        <w:rPr>
          <w:bCs/>
          <w:sz w:val="20"/>
          <w:lang w:eastAsia="ar-SA"/>
        </w:rPr>
        <w:t>*VDU – vidutinis darbo užmokestis</w:t>
      </w:r>
    </w:p>
    <w:p w14:paraId="29980B16" w14:textId="77777777" w:rsidR="00FF1A73" w:rsidRDefault="00FF1A73" w:rsidP="00FF1A73">
      <w:pPr>
        <w:suppressAutoHyphens/>
        <w:ind w:firstLine="851"/>
        <w:jc w:val="both"/>
        <w:rPr>
          <w:bCs/>
          <w:lang w:eastAsia="ar-SA"/>
        </w:rPr>
      </w:pPr>
      <w:r w:rsidRPr="00640BB8">
        <w:rPr>
          <w:bCs/>
          <w:lang w:eastAsia="ar-SA"/>
        </w:rPr>
        <w:t xml:space="preserve">Bendrovė </w:t>
      </w:r>
      <w:r>
        <w:rPr>
          <w:bCs/>
          <w:lang w:eastAsia="ar-SA"/>
        </w:rPr>
        <w:t>turi užtikrinti</w:t>
      </w:r>
      <w:r w:rsidRPr="00640BB8">
        <w:rPr>
          <w:bCs/>
          <w:lang w:eastAsia="ar-SA"/>
        </w:rPr>
        <w:t xml:space="preserve"> savo </w:t>
      </w:r>
      <w:r w:rsidRPr="00161BDA">
        <w:rPr>
          <w:bCs/>
          <w:lang w:eastAsia="ar-SA"/>
        </w:rPr>
        <w:t xml:space="preserve">pagrindinės veiklos funkcijų įgyvendinimą efektyviai panaudojant nuosavą Bendrovės kapitalą. </w:t>
      </w:r>
    </w:p>
    <w:tbl>
      <w:tblPr>
        <w:tblStyle w:val="Lentelstinklelis"/>
        <w:tblW w:w="9634" w:type="dxa"/>
        <w:tblLook w:val="04A0" w:firstRow="1" w:lastRow="0" w:firstColumn="1" w:lastColumn="0" w:noHBand="0" w:noVBand="1"/>
      </w:tblPr>
      <w:tblGrid>
        <w:gridCol w:w="628"/>
        <w:gridCol w:w="5321"/>
        <w:gridCol w:w="3685"/>
      </w:tblGrid>
      <w:tr w:rsidR="00FF1A73" w:rsidRPr="00FF1A73" w14:paraId="35729F93" w14:textId="77777777" w:rsidTr="00E61C9B">
        <w:tc>
          <w:tcPr>
            <w:tcW w:w="628" w:type="dxa"/>
            <w:vAlign w:val="center"/>
          </w:tcPr>
          <w:p w14:paraId="53C62DDB" w14:textId="77777777" w:rsidR="00FF1A73" w:rsidRPr="00FF1A73" w:rsidRDefault="00FF1A73" w:rsidP="00FF1A73">
            <w:pPr>
              <w:suppressAutoHyphens/>
              <w:jc w:val="center"/>
              <w:rPr>
                <w:bCs/>
                <w:sz w:val="22"/>
                <w:szCs w:val="22"/>
                <w:lang w:eastAsia="ar-SA"/>
              </w:rPr>
            </w:pPr>
            <w:r w:rsidRPr="00FF1A73">
              <w:rPr>
                <w:bCs/>
                <w:sz w:val="22"/>
                <w:szCs w:val="22"/>
                <w:lang w:eastAsia="ar-SA"/>
              </w:rPr>
              <w:lastRenderedPageBreak/>
              <w:t>Eil.</w:t>
            </w:r>
          </w:p>
          <w:p w14:paraId="470DA8DE" w14:textId="74DA06F1" w:rsidR="00FF1A73" w:rsidRPr="00FF1A73" w:rsidRDefault="00FF1A73" w:rsidP="00FF1A73">
            <w:pPr>
              <w:suppressAutoHyphens/>
              <w:jc w:val="center"/>
              <w:rPr>
                <w:bCs/>
                <w:sz w:val="22"/>
                <w:szCs w:val="22"/>
                <w:lang w:eastAsia="ar-SA"/>
              </w:rPr>
            </w:pPr>
            <w:r w:rsidRPr="00FF1A73">
              <w:rPr>
                <w:bCs/>
                <w:sz w:val="22"/>
                <w:szCs w:val="22"/>
                <w:lang w:eastAsia="ar-SA"/>
              </w:rPr>
              <w:t>Nr.</w:t>
            </w:r>
          </w:p>
        </w:tc>
        <w:tc>
          <w:tcPr>
            <w:tcW w:w="5321" w:type="dxa"/>
            <w:vAlign w:val="center"/>
          </w:tcPr>
          <w:p w14:paraId="72141E9E" w14:textId="646C6E50" w:rsidR="00FF1A73" w:rsidRPr="00FF1A73" w:rsidRDefault="00FF1A73" w:rsidP="00FF1A73">
            <w:pPr>
              <w:suppressAutoHyphens/>
              <w:rPr>
                <w:bCs/>
                <w:sz w:val="22"/>
                <w:szCs w:val="22"/>
                <w:lang w:eastAsia="ar-SA"/>
              </w:rPr>
            </w:pPr>
            <w:r w:rsidRPr="00FF1A73">
              <w:rPr>
                <w:bCs/>
                <w:sz w:val="22"/>
                <w:szCs w:val="22"/>
                <w:lang w:eastAsia="ar-SA"/>
              </w:rPr>
              <w:t>Finansiniai veiklos efektyvumo rodikliai</w:t>
            </w:r>
          </w:p>
        </w:tc>
        <w:tc>
          <w:tcPr>
            <w:tcW w:w="3685" w:type="dxa"/>
            <w:vAlign w:val="center"/>
          </w:tcPr>
          <w:p w14:paraId="08E788AA" w14:textId="346DF52F" w:rsidR="00FF1A73" w:rsidRPr="00FF1A73" w:rsidRDefault="00FF1A73" w:rsidP="00FF1A73">
            <w:pPr>
              <w:suppressAutoHyphens/>
              <w:jc w:val="center"/>
              <w:rPr>
                <w:bCs/>
                <w:sz w:val="22"/>
                <w:szCs w:val="22"/>
                <w:lang w:eastAsia="ar-SA"/>
              </w:rPr>
            </w:pPr>
            <w:r w:rsidRPr="00FF1A73">
              <w:rPr>
                <w:bCs/>
                <w:sz w:val="22"/>
                <w:szCs w:val="22"/>
                <w:lang w:eastAsia="ar-SA"/>
              </w:rPr>
              <w:t>Rodiklio reikšmė</w:t>
            </w:r>
          </w:p>
        </w:tc>
      </w:tr>
      <w:tr w:rsidR="00FF1A73" w:rsidRPr="00FF1A73" w14:paraId="551F619A" w14:textId="77777777" w:rsidTr="00E61C9B">
        <w:tc>
          <w:tcPr>
            <w:tcW w:w="628" w:type="dxa"/>
          </w:tcPr>
          <w:p w14:paraId="09609EA0" w14:textId="4512B635" w:rsidR="00FF1A73" w:rsidRPr="00FF1A73" w:rsidRDefault="00FF1A73" w:rsidP="00FF1A73">
            <w:pPr>
              <w:suppressAutoHyphens/>
              <w:jc w:val="both"/>
              <w:rPr>
                <w:bCs/>
                <w:sz w:val="22"/>
                <w:szCs w:val="22"/>
                <w:lang w:eastAsia="ar-SA"/>
              </w:rPr>
            </w:pPr>
            <w:r w:rsidRPr="00FF1A73">
              <w:rPr>
                <w:bCs/>
                <w:sz w:val="22"/>
                <w:szCs w:val="22"/>
                <w:lang w:eastAsia="ar-SA"/>
              </w:rPr>
              <w:t>1.</w:t>
            </w:r>
          </w:p>
        </w:tc>
        <w:tc>
          <w:tcPr>
            <w:tcW w:w="5321" w:type="dxa"/>
          </w:tcPr>
          <w:p w14:paraId="5AB219E5" w14:textId="6870CA66" w:rsidR="00FF1A73" w:rsidRPr="00FF1A73" w:rsidRDefault="00FF1A73" w:rsidP="00FF1A73">
            <w:pPr>
              <w:suppressAutoHyphens/>
              <w:jc w:val="both"/>
              <w:rPr>
                <w:bCs/>
                <w:sz w:val="22"/>
                <w:szCs w:val="22"/>
                <w:lang w:eastAsia="ar-SA"/>
              </w:rPr>
            </w:pPr>
            <w:r w:rsidRPr="00FF1A73">
              <w:rPr>
                <w:bCs/>
                <w:sz w:val="22"/>
                <w:szCs w:val="22"/>
                <w:lang w:eastAsia="ar-SA"/>
              </w:rPr>
              <w:t>Grynasis pelningumas</w:t>
            </w:r>
          </w:p>
        </w:tc>
        <w:tc>
          <w:tcPr>
            <w:tcW w:w="3685" w:type="dxa"/>
            <w:vAlign w:val="center"/>
          </w:tcPr>
          <w:p w14:paraId="7D9841C0" w14:textId="2BFDEEA1" w:rsidR="00FF1A73" w:rsidRPr="00FF1A73" w:rsidRDefault="009D5085" w:rsidP="00FF1A73">
            <w:pPr>
              <w:suppressAutoHyphens/>
              <w:jc w:val="center"/>
              <w:rPr>
                <w:bCs/>
                <w:sz w:val="22"/>
                <w:szCs w:val="22"/>
                <w:lang w:eastAsia="ar-SA"/>
              </w:rPr>
            </w:pPr>
            <w:r>
              <w:rPr>
                <w:bCs/>
                <w:sz w:val="22"/>
                <w:szCs w:val="22"/>
                <w:lang w:eastAsia="ar-SA"/>
              </w:rPr>
              <w:t>teigiamas</w:t>
            </w:r>
          </w:p>
        </w:tc>
      </w:tr>
      <w:tr w:rsidR="00D70B7C" w:rsidRPr="00FF1A73" w14:paraId="04416F77" w14:textId="77777777" w:rsidTr="00E61C9B">
        <w:tc>
          <w:tcPr>
            <w:tcW w:w="628" w:type="dxa"/>
          </w:tcPr>
          <w:p w14:paraId="2FF03EB7" w14:textId="0F035FD7" w:rsidR="00D70B7C" w:rsidRPr="00FF1A73" w:rsidRDefault="00D70B7C" w:rsidP="00D70B7C">
            <w:pPr>
              <w:suppressAutoHyphens/>
              <w:jc w:val="both"/>
              <w:rPr>
                <w:bCs/>
                <w:sz w:val="22"/>
                <w:szCs w:val="22"/>
                <w:lang w:eastAsia="ar-SA"/>
              </w:rPr>
            </w:pPr>
            <w:r w:rsidRPr="00FF1A73">
              <w:rPr>
                <w:bCs/>
                <w:sz w:val="22"/>
                <w:szCs w:val="22"/>
                <w:lang w:eastAsia="ar-SA"/>
              </w:rPr>
              <w:t>2.</w:t>
            </w:r>
          </w:p>
        </w:tc>
        <w:tc>
          <w:tcPr>
            <w:tcW w:w="5321" w:type="dxa"/>
          </w:tcPr>
          <w:p w14:paraId="2EA2D04B" w14:textId="70EEDBF9" w:rsidR="00D70B7C" w:rsidRPr="00FF1A73" w:rsidRDefault="00D70B7C" w:rsidP="00D70B7C">
            <w:pPr>
              <w:suppressAutoHyphens/>
              <w:jc w:val="both"/>
              <w:rPr>
                <w:bCs/>
                <w:sz w:val="22"/>
                <w:szCs w:val="22"/>
                <w:lang w:eastAsia="ar-SA"/>
              </w:rPr>
            </w:pPr>
            <w:r w:rsidRPr="00FF1A73">
              <w:rPr>
                <w:bCs/>
                <w:sz w:val="22"/>
                <w:szCs w:val="22"/>
                <w:lang w:eastAsia="ar-SA"/>
              </w:rPr>
              <w:t>Nuosavo kapitalo grąža (ROE)</w:t>
            </w:r>
          </w:p>
        </w:tc>
        <w:tc>
          <w:tcPr>
            <w:tcW w:w="3685" w:type="dxa"/>
            <w:vAlign w:val="center"/>
          </w:tcPr>
          <w:p w14:paraId="371D909C" w14:textId="747E9FEB" w:rsidR="00D70B7C" w:rsidRPr="00FF1A73" w:rsidRDefault="00D70B7C" w:rsidP="00D70B7C">
            <w:pPr>
              <w:suppressAutoHyphens/>
              <w:jc w:val="center"/>
              <w:rPr>
                <w:bCs/>
                <w:sz w:val="22"/>
                <w:szCs w:val="22"/>
                <w:lang w:eastAsia="ar-SA"/>
              </w:rPr>
            </w:pPr>
            <w:r>
              <w:rPr>
                <w:bCs/>
                <w:sz w:val="22"/>
                <w:szCs w:val="22"/>
                <w:lang w:eastAsia="ar-SA"/>
              </w:rPr>
              <w:t xml:space="preserve">ne mažiau </w:t>
            </w:r>
            <w:r w:rsidR="009D5085">
              <w:rPr>
                <w:bCs/>
                <w:sz w:val="22"/>
                <w:szCs w:val="22"/>
                <w:lang w:eastAsia="ar-SA"/>
              </w:rPr>
              <w:t>kaip 1</w:t>
            </w:r>
            <w:r>
              <w:rPr>
                <w:bCs/>
                <w:sz w:val="22"/>
                <w:szCs w:val="22"/>
                <w:lang w:eastAsia="ar-SA"/>
              </w:rPr>
              <w:t xml:space="preserve"> proc.</w:t>
            </w:r>
          </w:p>
        </w:tc>
      </w:tr>
      <w:tr w:rsidR="00FF1A73" w:rsidRPr="00FF1A73" w14:paraId="79A16483" w14:textId="77777777" w:rsidTr="00E61C9B">
        <w:tc>
          <w:tcPr>
            <w:tcW w:w="628" w:type="dxa"/>
          </w:tcPr>
          <w:p w14:paraId="5D5DE3F2" w14:textId="2A7B6CA1" w:rsidR="00FF1A73" w:rsidRPr="00FF1A73" w:rsidRDefault="00FF1A73" w:rsidP="00FF1A73">
            <w:pPr>
              <w:suppressAutoHyphens/>
              <w:jc w:val="both"/>
              <w:rPr>
                <w:bCs/>
                <w:sz w:val="22"/>
                <w:szCs w:val="22"/>
                <w:lang w:eastAsia="ar-SA"/>
              </w:rPr>
            </w:pPr>
            <w:r w:rsidRPr="00FF1A73">
              <w:rPr>
                <w:bCs/>
                <w:sz w:val="22"/>
                <w:szCs w:val="22"/>
                <w:lang w:eastAsia="ar-SA"/>
              </w:rPr>
              <w:t>3</w:t>
            </w:r>
            <w:r w:rsidR="002B6435">
              <w:rPr>
                <w:bCs/>
                <w:sz w:val="22"/>
                <w:szCs w:val="22"/>
                <w:lang w:eastAsia="ar-SA"/>
              </w:rPr>
              <w:t>.</w:t>
            </w:r>
          </w:p>
        </w:tc>
        <w:tc>
          <w:tcPr>
            <w:tcW w:w="5321" w:type="dxa"/>
          </w:tcPr>
          <w:p w14:paraId="75FEB232" w14:textId="56823537" w:rsidR="00FF1A73" w:rsidRPr="00FF1A73" w:rsidRDefault="00B646CA" w:rsidP="008510D0">
            <w:pPr>
              <w:suppressAutoHyphens/>
              <w:jc w:val="both"/>
              <w:rPr>
                <w:bCs/>
                <w:sz w:val="22"/>
                <w:szCs w:val="22"/>
                <w:lang w:eastAsia="ar-SA"/>
              </w:rPr>
            </w:pPr>
            <w:r w:rsidRPr="00B646CA">
              <w:rPr>
                <w:bCs/>
                <w:sz w:val="22"/>
                <w:szCs w:val="22"/>
                <w:lang w:eastAsia="ar-SA"/>
              </w:rPr>
              <w:t xml:space="preserve">Finansinės priklausomybės koeficientas </w:t>
            </w:r>
            <w:r w:rsidR="008510D0">
              <w:rPr>
                <w:bCs/>
                <w:sz w:val="22"/>
                <w:szCs w:val="22"/>
                <w:lang w:eastAsia="ar-SA"/>
              </w:rPr>
              <w:t>(D/E)</w:t>
            </w:r>
          </w:p>
        </w:tc>
        <w:tc>
          <w:tcPr>
            <w:tcW w:w="3685" w:type="dxa"/>
            <w:vAlign w:val="center"/>
          </w:tcPr>
          <w:p w14:paraId="47072EF6" w14:textId="2378ACDB" w:rsidR="00FF1A73" w:rsidRPr="00FF1A73" w:rsidRDefault="008C0AD0" w:rsidP="00FF1A73">
            <w:pPr>
              <w:suppressAutoHyphens/>
              <w:jc w:val="center"/>
              <w:rPr>
                <w:bCs/>
                <w:sz w:val="22"/>
                <w:szCs w:val="22"/>
                <w:lang w:eastAsia="ar-SA"/>
              </w:rPr>
            </w:pPr>
            <w:r>
              <w:rPr>
                <w:bCs/>
                <w:sz w:val="22"/>
                <w:szCs w:val="22"/>
                <w:lang w:eastAsia="ar-SA"/>
              </w:rPr>
              <w:t>n</w:t>
            </w:r>
            <w:r w:rsidR="008510D0">
              <w:rPr>
                <w:bCs/>
                <w:sz w:val="22"/>
                <w:szCs w:val="22"/>
                <w:lang w:eastAsia="ar-SA"/>
              </w:rPr>
              <w:t>e daugiau nei 0,8</w:t>
            </w:r>
          </w:p>
        </w:tc>
      </w:tr>
      <w:tr w:rsidR="008A79E9" w:rsidRPr="008A79E9" w14:paraId="7A1011AF" w14:textId="77777777" w:rsidTr="00E61C9B">
        <w:tc>
          <w:tcPr>
            <w:tcW w:w="628" w:type="dxa"/>
          </w:tcPr>
          <w:p w14:paraId="2854928E" w14:textId="00DDD67D" w:rsidR="002B6435" w:rsidRPr="008A79E9" w:rsidRDefault="002B6435" w:rsidP="00FF1A73">
            <w:pPr>
              <w:suppressAutoHyphens/>
              <w:jc w:val="both"/>
              <w:rPr>
                <w:bCs/>
                <w:sz w:val="22"/>
                <w:szCs w:val="22"/>
                <w:lang w:eastAsia="ar-SA"/>
              </w:rPr>
            </w:pPr>
            <w:r w:rsidRPr="008A79E9">
              <w:rPr>
                <w:bCs/>
                <w:sz w:val="22"/>
                <w:szCs w:val="22"/>
                <w:lang w:eastAsia="ar-SA"/>
              </w:rPr>
              <w:t>4.</w:t>
            </w:r>
          </w:p>
        </w:tc>
        <w:tc>
          <w:tcPr>
            <w:tcW w:w="5321" w:type="dxa"/>
          </w:tcPr>
          <w:p w14:paraId="4F87225C" w14:textId="3C5B71B2" w:rsidR="002B6435" w:rsidRPr="008A79E9" w:rsidRDefault="002B6435" w:rsidP="008510D0">
            <w:pPr>
              <w:suppressAutoHyphens/>
              <w:jc w:val="both"/>
              <w:rPr>
                <w:bCs/>
                <w:sz w:val="22"/>
                <w:szCs w:val="22"/>
                <w:lang w:eastAsia="ar-SA"/>
              </w:rPr>
            </w:pPr>
            <w:r w:rsidRPr="008A79E9">
              <w:rPr>
                <w:bCs/>
                <w:sz w:val="22"/>
                <w:szCs w:val="22"/>
                <w:lang w:eastAsia="ar-SA"/>
              </w:rPr>
              <w:t>Dividendai</w:t>
            </w:r>
          </w:p>
        </w:tc>
        <w:tc>
          <w:tcPr>
            <w:tcW w:w="3685" w:type="dxa"/>
            <w:vAlign w:val="center"/>
          </w:tcPr>
          <w:p w14:paraId="0E3DF5EC" w14:textId="7B461AEC" w:rsidR="002B6435" w:rsidRPr="008A79E9" w:rsidRDefault="007A1AA6" w:rsidP="00E61C9B">
            <w:pPr>
              <w:suppressAutoHyphens/>
              <w:jc w:val="center"/>
              <w:rPr>
                <w:bCs/>
                <w:sz w:val="22"/>
                <w:szCs w:val="22"/>
                <w:lang w:eastAsia="ar-SA"/>
              </w:rPr>
            </w:pPr>
            <w:r>
              <w:rPr>
                <w:bCs/>
                <w:sz w:val="22"/>
                <w:szCs w:val="22"/>
                <w:lang w:eastAsia="ar-SA"/>
              </w:rPr>
              <w:t>gali būti skaičiuojami</w:t>
            </w:r>
          </w:p>
        </w:tc>
      </w:tr>
    </w:tbl>
    <w:p w14:paraId="08B5CEC7" w14:textId="77777777" w:rsidR="002B6435" w:rsidRPr="00C131CE" w:rsidRDefault="002B6435" w:rsidP="00D766FA">
      <w:pPr>
        <w:suppressAutoHyphens/>
        <w:rPr>
          <w:bCs/>
          <w:lang w:eastAsia="ar-SA"/>
        </w:rPr>
      </w:pPr>
    </w:p>
    <w:p w14:paraId="4AC5B153" w14:textId="1B258040" w:rsidR="00BF1C23" w:rsidRPr="00BF1C23" w:rsidRDefault="00F53AD1" w:rsidP="00BF1C23">
      <w:pPr>
        <w:suppressAutoHyphens/>
        <w:jc w:val="center"/>
        <w:rPr>
          <w:b/>
          <w:bCs/>
          <w:lang w:eastAsia="ar-SA"/>
        </w:rPr>
      </w:pPr>
      <w:r w:rsidRPr="00BF1C23">
        <w:rPr>
          <w:b/>
          <w:bCs/>
          <w:lang w:eastAsia="ar-SA"/>
        </w:rPr>
        <w:t>ATSKAITOMYBĖ</w:t>
      </w:r>
    </w:p>
    <w:p w14:paraId="1D30A89A" w14:textId="77777777" w:rsidR="00BF1C23" w:rsidRPr="00BF1C23" w:rsidRDefault="00BF1C23" w:rsidP="00BF1C23">
      <w:pPr>
        <w:suppressAutoHyphens/>
        <w:jc w:val="both"/>
        <w:rPr>
          <w:bCs/>
          <w:lang w:eastAsia="ar-SA"/>
        </w:rPr>
      </w:pPr>
    </w:p>
    <w:p w14:paraId="13E7296C" w14:textId="7B842330" w:rsidR="0082565B" w:rsidRDefault="0082565B" w:rsidP="0082565B">
      <w:pPr>
        <w:suppressAutoHyphens/>
        <w:ind w:firstLine="851"/>
        <w:jc w:val="both"/>
        <w:rPr>
          <w:rFonts w:cs="Calibri"/>
          <w:color w:val="000000"/>
        </w:rPr>
      </w:pPr>
      <w:r w:rsidRPr="00BF1C23">
        <w:rPr>
          <w:bCs/>
          <w:lang w:eastAsia="ar-SA"/>
        </w:rPr>
        <w:t xml:space="preserve">Bendrovės </w:t>
      </w:r>
      <w:r w:rsidR="00057AF4">
        <w:rPr>
          <w:bCs/>
          <w:lang w:eastAsia="ar-SA"/>
        </w:rPr>
        <w:t>vadovas</w:t>
      </w:r>
      <w:r>
        <w:rPr>
          <w:bCs/>
          <w:lang w:eastAsia="ar-SA"/>
        </w:rPr>
        <w:t xml:space="preserve"> yra atsaking</w:t>
      </w:r>
      <w:r w:rsidR="00057AF4">
        <w:rPr>
          <w:bCs/>
          <w:lang w:eastAsia="ar-SA"/>
        </w:rPr>
        <w:t>as</w:t>
      </w:r>
      <w:r w:rsidRPr="00BF1C23">
        <w:rPr>
          <w:bCs/>
          <w:lang w:eastAsia="ar-SA"/>
        </w:rPr>
        <w:t xml:space="preserve"> už </w:t>
      </w:r>
      <w:r>
        <w:rPr>
          <w:bCs/>
          <w:lang w:eastAsia="ar-SA"/>
        </w:rPr>
        <w:t>Lūkesčių r</w:t>
      </w:r>
      <w:r w:rsidRPr="00BF1C23">
        <w:rPr>
          <w:bCs/>
          <w:lang w:eastAsia="ar-SA"/>
        </w:rPr>
        <w:t xml:space="preserve">ašte nustatytų </w:t>
      </w:r>
      <w:r>
        <w:rPr>
          <w:bCs/>
          <w:lang w:eastAsia="ar-SA"/>
        </w:rPr>
        <w:t xml:space="preserve">lūkesčių ir keliamų tikslų </w:t>
      </w:r>
      <w:r w:rsidRPr="00BF1C23">
        <w:rPr>
          <w:bCs/>
          <w:lang w:eastAsia="ar-SA"/>
        </w:rPr>
        <w:t>įgyvendinimą</w:t>
      </w:r>
      <w:r>
        <w:rPr>
          <w:bCs/>
          <w:lang w:eastAsia="ar-SA"/>
        </w:rPr>
        <w:t xml:space="preserve">, jų perkėlimą į Bendrovės veiklos strateginį planą. </w:t>
      </w:r>
      <w:r>
        <w:rPr>
          <w:rFonts w:cs="Calibri"/>
          <w:color w:val="000000"/>
        </w:rPr>
        <w:t xml:space="preserve">Bendrovės </w:t>
      </w:r>
      <w:r w:rsidR="00057AF4">
        <w:rPr>
          <w:rFonts w:cs="Calibri"/>
          <w:color w:val="000000"/>
        </w:rPr>
        <w:t>vadovas</w:t>
      </w:r>
      <w:r>
        <w:rPr>
          <w:rFonts w:cs="Calibri"/>
          <w:color w:val="000000"/>
        </w:rPr>
        <w:t>, siekdam</w:t>
      </w:r>
      <w:r w:rsidR="00057AF4">
        <w:rPr>
          <w:rFonts w:cs="Calibri"/>
          <w:color w:val="000000"/>
        </w:rPr>
        <w:t>as</w:t>
      </w:r>
      <w:r w:rsidR="00CC6D19">
        <w:rPr>
          <w:rFonts w:cs="Calibri"/>
          <w:color w:val="000000"/>
        </w:rPr>
        <w:t xml:space="preserve"> tenkinti A</w:t>
      </w:r>
      <w:r>
        <w:rPr>
          <w:rFonts w:cs="Calibri"/>
          <w:color w:val="000000"/>
        </w:rPr>
        <w:t>kcininko lūkesčius, įgyvendin</w:t>
      </w:r>
      <w:r w:rsidR="00057AF4">
        <w:rPr>
          <w:rFonts w:cs="Calibri"/>
          <w:color w:val="000000"/>
        </w:rPr>
        <w:t>ti</w:t>
      </w:r>
      <w:r>
        <w:rPr>
          <w:rFonts w:cs="Calibri"/>
          <w:color w:val="000000"/>
        </w:rPr>
        <w:t xml:space="preserve"> savo teises ir pareigas, privalo vadovautis </w:t>
      </w:r>
      <w:r w:rsidR="00C23276">
        <w:rPr>
          <w:rFonts w:cs="Calibri"/>
          <w:color w:val="000000"/>
        </w:rPr>
        <w:t xml:space="preserve">protingumo, skaidrumo ir sąžiningumo </w:t>
      </w:r>
      <w:r>
        <w:rPr>
          <w:rFonts w:cs="Calibri"/>
          <w:color w:val="000000"/>
        </w:rPr>
        <w:t>principais bei Lietuvos Respublikos valstybės ir savivaldybių turto valdymo, naudojimo ir disponavimo juo įstatyme išdėstytais visuomeninės naudos, efektyvumo, racionalumo ir viešosios teisės principais</w:t>
      </w:r>
      <w:r w:rsidR="00B54282">
        <w:rPr>
          <w:rFonts w:cs="Calibri"/>
          <w:color w:val="000000"/>
        </w:rPr>
        <w:t xml:space="preserve"> ir </w:t>
      </w:r>
      <w:r w:rsidR="00B54282">
        <w:rPr>
          <w:bCs/>
          <w:lang w:eastAsia="ar-SA"/>
        </w:rPr>
        <w:t xml:space="preserve">taikyti </w:t>
      </w:r>
      <w:proofErr w:type="spellStart"/>
      <w:r w:rsidR="00B54282">
        <w:rPr>
          <w:bCs/>
          <w:lang w:eastAsia="ar-SA"/>
        </w:rPr>
        <w:t>depoli</w:t>
      </w:r>
      <w:r w:rsidR="009C4954">
        <w:rPr>
          <w:bCs/>
          <w:lang w:eastAsia="ar-SA"/>
        </w:rPr>
        <w:t>ti</w:t>
      </w:r>
      <w:r w:rsidR="00B54282">
        <w:rPr>
          <w:bCs/>
          <w:lang w:eastAsia="ar-SA"/>
        </w:rPr>
        <w:t>zuotos</w:t>
      </w:r>
      <w:proofErr w:type="spellEnd"/>
      <w:r w:rsidR="00B54282">
        <w:rPr>
          <w:bCs/>
          <w:lang w:eastAsia="ar-SA"/>
        </w:rPr>
        <w:t xml:space="preserve"> veiklos principus, vadovaujantis Ekonominio Bendradarbiavimo ir plėtros organizacijos (EBPO) rekomendacijomis</w:t>
      </w:r>
      <w:r>
        <w:rPr>
          <w:rFonts w:cs="Calibri"/>
          <w:color w:val="000000"/>
        </w:rPr>
        <w:t>.</w:t>
      </w:r>
    </w:p>
    <w:p w14:paraId="7899D49B" w14:textId="3A666FBE" w:rsidR="00975ABA" w:rsidRDefault="00975ABA" w:rsidP="00BF1C23">
      <w:pPr>
        <w:suppressAutoHyphens/>
        <w:ind w:firstLine="851"/>
        <w:jc w:val="both"/>
        <w:rPr>
          <w:rFonts w:cs="Calibri"/>
          <w:color w:val="000000"/>
        </w:rPr>
      </w:pPr>
      <w:r>
        <w:rPr>
          <w:rFonts w:cs="Calibri"/>
          <w:color w:val="000000"/>
        </w:rPr>
        <w:t>Bendrovės valdyba turi veikti nepriklausomai</w:t>
      </w:r>
      <w:r w:rsidR="00D1691F">
        <w:rPr>
          <w:rFonts w:cs="Calibri"/>
          <w:color w:val="000000"/>
        </w:rPr>
        <w:t xml:space="preserve"> (jei ji Bendrovėje yra)</w:t>
      </w:r>
      <w:r>
        <w:rPr>
          <w:rFonts w:cs="Calibri"/>
          <w:color w:val="000000"/>
        </w:rPr>
        <w:t xml:space="preserve">. </w:t>
      </w:r>
      <w:r w:rsidR="00F1488D">
        <w:rPr>
          <w:rFonts w:cs="Calibri"/>
          <w:color w:val="000000"/>
        </w:rPr>
        <w:t>Bendrovės va</w:t>
      </w:r>
      <w:r w:rsidR="00057AF4">
        <w:rPr>
          <w:rFonts w:cs="Calibri"/>
          <w:color w:val="000000"/>
        </w:rPr>
        <w:t>dovas v</w:t>
      </w:r>
      <w:r w:rsidR="00F1488D">
        <w:rPr>
          <w:rFonts w:cs="Calibri"/>
          <w:color w:val="000000"/>
        </w:rPr>
        <w:t>isų pirma privalo vadovautis galiojančiais teisės aktais,</w:t>
      </w:r>
      <w:r w:rsidR="006A12D2">
        <w:rPr>
          <w:rFonts w:cs="Calibri"/>
          <w:color w:val="000000"/>
        </w:rPr>
        <w:t xml:space="preserve"> Bendrovės įstatais </w:t>
      </w:r>
      <w:r w:rsidR="001D5121">
        <w:rPr>
          <w:rFonts w:cs="Calibri"/>
          <w:color w:val="000000"/>
        </w:rPr>
        <w:t xml:space="preserve">ir prisiimti atsakomybę už priimtus sprendimus. </w:t>
      </w:r>
      <w:r>
        <w:rPr>
          <w:rFonts w:cs="Calibri"/>
          <w:color w:val="000000"/>
        </w:rPr>
        <w:t xml:space="preserve">Akcininkas tikisi, kad Bendrovės </w:t>
      </w:r>
      <w:r w:rsidR="00090E22">
        <w:rPr>
          <w:rFonts w:cs="Calibri"/>
          <w:color w:val="000000"/>
        </w:rPr>
        <w:t>va</w:t>
      </w:r>
      <w:r w:rsidR="00057AF4">
        <w:rPr>
          <w:rFonts w:cs="Calibri"/>
          <w:color w:val="000000"/>
        </w:rPr>
        <w:t>dovas</w:t>
      </w:r>
      <w:r w:rsidR="00090E22">
        <w:rPr>
          <w:rFonts w:cs="Calibri"/>
          <w:color w:val="000000"/>
        </w:rPr>
        <w:t xml:space="preserve"> iš anksto informuos ne tik apie </w:t>
      </w:r>
      <w:r w:rsidR="001D5121">
        <w:rPr>
          <w:rFonts w:cs="Calibri"/>
          <w:color w:val="000000"/>
        </w:rPr>
        <w:t>svarbius</w:t>
      </w:r>
      <w:r w:rsidR="00090E22">
        <w:rPr>
          <w:rFonts w:cs="Calibri"/>
          <w:color w:val="000000"/>
        </w:rPr>
        <w:t xml:space="preserve"> sprendimus, bet ir apie potencialiai su Bendrovės </w:t>
      </w:r>
      <w:r w:rsidR="00EE6B29">
        <w:rPr>
          <w:rFonts w:cs="Calibri"/>
          <w:color w:val="000000"/>
        </w:rPr>
        <w:t xml:space="preserve">akcininko </w:t>
      </w:r>
      <w:r w:rsidR="00090E22">
        <w:rPr>
          <w:rFonts w:cs="Calibri"/>
          <w:color w:val="000000"/>
        </w:rPr>
        <w:t xml:space="preserve">interesais susijusius </w:t>
      </w:r>
      <w:r w:rsidR="00C01E6E">
        <w:rPr>
          <w:rFonts w:cs="Calibri"/>
          <w:color w:val="000000"/>
        </w:rPr>
        <w:t xml:space="preserve">svarbius </w:t>
      </w:r>
      <w:r w:rsidR="00090E22">
        <w:rPr>
          <w:rFonts w:cs="Calibri"/>
          <w:color w:val="000000"/>
        </w:rPr>
        <w:t>sprendimus</w:t>
      </w:r>
      <w:r w:rsidR="00D273EB">
        <w:rPr>
          <w:rFonts w:cs="Calibri"/>
          <w:color w:val="000000"/>
        </w:rPr>
        <w:t>:</w:t>
      </w:r>
    </w:p>
    <w:p w14:paraId="5FB314BB" w14:textId="008E4B74" w:rsidR="00D273EB" w:rsidRDefault="00D273EB" w:rsidP="00276BCE">
      <w:pPr>
        <w:pStyle w:val="Sraopastraipa"/>
        <w:numPr>
          <w:ilvl w:val="0"/>
          <w:numId w:val="14"/>
        </w:numPr>
        <w:suppressAutoHyphens/>
        <w:ind w:left="0" w:firstLine="851"/>
        <w:jc w:val="both"/>
        <w:rPr>
          <w:rFonts w:cs="Calibri"/>
          <w:color w:val="000000"/>
        </w:rPr>
      </w:pPr>
      <w:r>
        <w:rPr>
          <w:rFonts w:cs="Calibri"/>
          <w:color w:val="000000"/>
        </w:rPr>
        <w:t>reikšmingus teisminius ginčus;</w:t>
      </w:r>
    </w:p>
    <w:p w14:paraId="6DF1592F" w14:textId="4C956CA4" w:rsidR="00D273EB" w:rsidRDefault="00D273EB" w:rsidP="00276BCE">
      <w:pPr>
        <w:pStyle w:val="Sraopastraipa"/>
        <w:numPr>
          <w:ilvl w:val="0"/>
          <w:numId w:val="14"/>
        </w:numPr>
        <w:suppressAutoHyphens/>
        <w:ind w:left="0" w:firstLine="851"/>
        <w:jc w:val="both"/>
        <w:rPr>
          <w:rFonts w:cs="Calibri"/>
          <w:color w:val="000000"/>
        </w:rPr>
      </w:pPr>
      <w:r>
        <w:rPr>
          <w:rFonts w:cs="Calibri"/>
          <w:color w:val="000000"/>
        </w:rPr>
        <w:t>galimas situacijas, kai Bendrovės valdymo organų, darbuotojų ar kitų susijusių šalių asmeniniai interesai prieštarauja ar gali prieštarauti Bendrovės interesams;</w:t>
      </w:r>
    </w:p>
    <w:p w14:paraId="1B759C88" w14:textId="1FEDA185" w:rsidR="00D273EB" w:rsidRDefault="00D273EB" w:rsidP="00276BCE">
      <w:pPr>
        <w:pStyle w:val="Sraopastraipa"/>
        <w:numPr>
          <w:ilvl w:val="0"/>
          <w:numId w:val="14"/>
        </w:numPr>
        <w:suppressAutoHyphens/>
        <w:ind w:left="0" w:firstLine="851"/>
        <w:jc w:val="both"/>
        <w:rPr>
          <w:rFonts w:cs="Calibri"/>
          <w:color w:val="000000"/>
        </w:rPr>
      </w:pPr>
      <w:r>
        <w:rPr>
          <w:rFonts w:cs="Calibri"/>
          <w:color w:val="000000"/>
        </w:rPr>
        <w:t>esminius pokyčius Bendrovės veikloje;</w:t>
      </w:r>
    </w:p>
    <w:p w14:paraId="7A5A4108" w14:textId="4EB014E5" w:rsidR="00D273EB" w:rsidRDefault="00D273EB" w:rsidP="00276BCE">
      <w:pPr>
        <w:pStyle w:val="Sraopastraipa"/>
        <w:numPr>
          <w:ilvl w:val="0"/>
          <w:numId w:val="14"/>
        </w:numPr>
        <w:suppressAutoHyphens/>
        <w:ind w:left="0" w:firstLine="851"/>
        <w:jc w:val="both"/>
        <w:rPr>
          <w:rFonts w:cs="Calibri"/>
          <w:color w:val="000000"/>
        </w:rPr>
      </w:pPr>
      <w:r>
        <w:rPr>
          <w:rFonts w:cs="Calibri"/>
          <w:color w:val="000000"/>
        </w:rPr>
        <w:t>esamą ar numatomą didesnio masto darbuotojų kaitą ar atleidimą;</w:t>
      </w:r>
    </w:p>
    <w:p w14:paraId="541E61B1" w14:textId="7250E343" w:rsidR="00D273EB" w:rsidRDefault="00D273EB" w:rsidP="00276BCE">
      <w:pPr>
        <w:pStyle w:val="Sraopastraipa"/>
        <w:numPr>
          <w:ilvl w:val="0"/>
          <w:numId w:val="14"/>
        </w:numPr>
        <w:suppressAutoHyphens/>
        <w:ind w:left="0" w:firstLine="851"/>
        <w:jc w:val="both"/>
        <w:rPr>
          <w:rFonts w:cs="Calibri"/>
          <w:color w:val="000000"/>
        </w:rPr>
      </w:pPr>
      <w:r>
        <w:rPr>
          <w:rFonts w:cs="Calibri"/>
          <w:color w:val="000000"/>
        </w:rPr>
        <w:t xml:space="preserve">planuojamus stambius </w:t>
      </w:r>
      <w:proofErr w:type="spellStart"/>
      <w:r>
        <w:rPr>
          <w:rFonts w:cs="Calibri"/>
          <w:color w:val="000000"/>
        </w:rPr>
        <w:t>įsigijimus</w:t>
      </w:r>
      <w:proofErr w:type="spellEnd"/>
      <w:r>
        <w:rPr>
          <w:rFonts w:cs="Calibri"/>
          <w:color w:val="000000"/>
        </w:rPr>
        <w:t>, pardavimus ar kitus sandorius;</w:t>
      </w:r>
    </w:p>
    <w:p w14:paraId="242B830B" w14:textId="4B39D2DA" w:rsidR="00D273EB" w:rsidRDefault="00D273EB" w:rsidP="00276BCE">
      <w:pPr>
        <w:pStyle w:val="Sraopastraipa"/>
        <w:numPr>
          <w:ilvl w:val="0"/>
          <w:numId w:val="14"/>
        </w:numPr>
        <w:suppressAutoHyphens/>
        <w:ind w:left="0" w:firstLine="851"/>
        <w:jc w:val="both"/>
        <w:rPr>
          <w:rFonts w:cs="Calibri"/>
          <w:color w:val="000000"/>
        </w:rPr>
      </w:pPr>
      <w:r>
        <w:rPr>
          <w:rFonts w:cs="Calibri"/>
          <w:color w:val="000000"/>
        </w:rPr>
        <w:t>Bendrovės sandorius su susijusiomis šalimis;</w:t>
      </w:r>
    </w:p>
    <w:p w14:paraId="045AC466" w14:textId="6504D73C" w:rsidR="00D273EB" w:rsidRDefault="00D273EB" w:rsidP="00276BCE">
      <w:pPr>
        <w:pStyle w:val="Sraopastraipa"/>
        <w:numPr>
          <w:ilvl w:val="0"/>
          <w:numId w:val="14"/>
        </w:numPr>
        <w:suppressAutoHyphens/>
        <w:ind w:left="0" w:firstLine="851"/>
        <w:jc w:val="both"/>
        <w:rPr>
          <w:rFonts w:cs="Calibri"/>
          <w:color w:val="000000"/>
        </w:rPr>
      </w:pPr>
      <w:r>
        <w:rPr>
          <w:rFonts w:cs="Calibri"/>
          <w:color w:val="000000"/>
        </w:rPr>
        <w:t>galimą žalą visuomenei ar aplinkai;</w:t>
      </w:r>
    </w:p>
    <w:p w14:paraId="05C2066C" w14:textId="6E9643E4" w:rsidR="00D273EB" w:rsidRDefault="00D273EB" w:rsidP="00276BCE">
      <w:pPr>
        <w:pStyle w:val="Sraopastraipa"/>
        <w:numPr>
          <w:ilvl w:val="0"/>
          <w:numId w:val="14"/>
        </w:numPr>
        <w:suppressAutoHyphens/>
        <w:ind w:left="0" w:firstLine="851"/>
        <w:jc w:val="both"/>
        <w:rPr>
          <w:rFonts w:cs="Calibri"/>
          <w:color w:val="000000"/>
        </w:rPr>
      </w:pPr>
      <w:r>
        <w:rPr>
          <w:rFonts w:cs="Calibri"/>
          <w:color w:val="000000"/>
        </w:rPr>
        <w:t>bet kokius korupcijos ar politinės įtakos atvejus;</w:t>
      </w:r>
    </w:p>
    <w:p w14:paraId="15B7804F" w14:textId="56101E4B" w:rsidR="00D273EB" w:rsidRPr="00D273EB" w:rsidRDefault="00D273EB" w:rsidP="00276BCE">
      <w:pPr>
        <w:pStyle w:val="Sraopastraipa"/>
        <w:numPr>
          <w:ilvl w:val="0"/>
          <w:numId w:val="14"/>
        </w:numPr>
        <w:suppressAutoHyphens/>
        <w:ind w:left="0" w:firstLine="851"/>
        <w:jc w:val="both"/>
        <w:rPr>
          <w:rFonts w:cs="Calibri"/>
          <w:color w:val="000000"/>
        </w:rPr>
      </w:pPr>
      <w:r>
        <w:rPr>
          <w:rFonts w:cs="Calibri"/>
          <w:color w:val="000000"/>
        </w:rPr>
        <w:t>kitas rizikas, keliančias arba galinčias sukelti grėsmę, Bendrovės veiklai ar reputacijai.</w:t>
      </w:r>
    </w:p>
    <w:p w14:paraId="398EF3FB" w14:textId="3C32C524" w:rsidR="004174A0" w:rsidRDefault="004174A0" w:rsidP="00C131CE">
      <w:pPr>
        <w:suppressAutoHyphens/>
        <w:jc w:val="both"/>
        <w:rPr>
          <w:rFonts w:cs="Calibri"/>
          <w:color w:val="000000"/>
        </w:rPr>
      </w:pPr>
    </w:p>
    <w:p w14:paraId="2345B467" w14:textId="77777777" w:rsidR="00206F0F" w:rsidRDefault="00206F0F" w:rsidP="00206F0F">
      <w:pPr>
        <w:tabs>
          <w:tab w:val="center" w:pos="4820"/>
          <w:tab w:val="right" w:pos="9639"/>
        </w:tabs>
        <w:jc w:val="both"/>
      </w:pPr>
      <w:r>
        <w:t>Administracijos direktorius</w:t>
      </w:r>
      <w:r>
        <w:tab/>
      </w:r>
      <w:r>
        <w:tab/>
        <w:t>Egidijus Viskontas</w:t>
      </w:r>
    </w:p>
    <w:p w14:paraId="26C0910A" w14:textId="77777777" w:rsidR="005E7F1E" w:rsidRDefault="005E7F1E" w:rsidP="00417F76">
      <w:pPr>
        <w:jc w:val="both"/>
      </w:pPr>
    </w:p>
    <w:p w14:paraId="4488F53D" w14:textId="77777777" w:rsidR="006D54F9" w:rsidRDefault="006D54F9" w:rsidP="00417F76">
      <w:pPr>
        <w:jc w:val="both"/>
      </w:pPr>
    </w:p>
    <w:p w14:paraId="2441C9F1" w14:textId="77777777" w:rsidR="006A12D2" w:rsidRDefault="006A12D2" w:rsidP="00593E5E"/>
    <w:p w14:paraId="3FD7E2CB" w14:textId="77777777" w:rsidR="006A12D2" w:rsidRDefault="006A12D2" w:rsidP="00593E5E"/>
    <w:p w14:paraId="0822FBC5" w14:textId="77777777" w:rsidR="006A12D2" w:rsidRDefault="006A12D2" w:rsidP="00593E5E"/>
    <w:p w14:paraId="38E947F2" w14:textId="77777777" w:rsidR="006A12D2" w:rsidRDefault="006A12D2" w:rsidP="00593E5E"/>
    <w:p w14:paraId="2719CED7" w14:textId="01C26DB8" w:rsidR="006A12D2" w:rsidRDefault="006A12D2" w:rsidP="00593E5E"/>
    <w:p w14:paraId="1A9AA12E" w14:textId="77777777" w:rsidR="006A12D2" w:rsidRDefault="006A12D2" w:rsidP="00593E5E"/>
    <w:p w14:paraId="055DE03C" w14:textId="77777777" w:rsidR="006A12D2" w:rsidRDefault="006A12D2" w:rsidP="00593E5E"/>
    <w:p w14:paraId="4DFA8B9F" w14:textId="77777777" w:rsidR="006A12D2" w:rsidRDefault="006A12D2" w:rsidP="00593E5E"/>
    <w:p w14:paraId="4FCE6960" w14:textId="77777777" w:rsidR="006A12D2" w:rsidRDefault="006A12D2" w:rsidP="00593E5E"/>
    <w:p w14:paraId="65089E71" w14:textId="77777777" w:rsidR="006A12D2" w:rsidRDefault="006A12D2" w:rsidP="00593E5E"/>
    <w:p w14:paraId="4CAEB1E8" w14:textId="65A28B23" w:rsidR="006A12D2" w:rsidRDefault="006A12D2" w:rsidP="00593E5E"/>
    <w:p w14:paraId="4962D90A" w14:textId="0640D5D8" w:rsidR="006A12D2" w:rsidRDefault="006A12D2" w:rsidP="00593E5E"/>
    <w:p w14:paraId="72FA7787" w14:textId="77777777" w:rsidR="001661C5" w:rsidRDefault="001661C5" w:rsidP="00593E5E"/>
    <w:p w14:paraId="0DDE8658" w14:textId="77777777" w:rsidR="006A12D2" w:rsidRDefault="006A12D2" w:rsidP="00593E5E"/>
    <w:p w14:paraId="5534FF5F" w14:textId="070F2A92" w:rsidR="007B60A0" w:rsidRPr="004D0FC2" w:rsidRDefault="00591799" w:rsidP="00593E5E">
      <w:pPr>
        <w:rPr>
          <w:lang w:val="en-US"/>
        </w:rPr>
      </w:pPr>
      <w:r>
        <w:t>V</w:t>
      </w:r>
      <w:r w:rsidR="007D209D">
        <w:t>.</w:t>
      </w:r>
      <w:r>
        <w:t xml:space="preserve"> Lukošienė, tel. (8 445) 40</w:t>
      </w:r>
      <w:r w:rsidR="002F7CF4" w:rsidRPr="002F7CF4">
        <w:t xml:space="preserve"> </w:t>
      </w:r>
      <w:r>
        <w:t>966</w:t>
      </w:r>
      <w:r w:rsidR="002F7CF4" w:rsidRPr="002F7CF4">
        <w:t xml:space="preserve">, el. p. </w:t>
      </w:r>
      <w:r w:rsidRPr="00591799">
        <w:t>vaiva.lukosiene</w:t>
      </w:r>
      <w:r w:rsidR="002F7CF4" w:rsidRPr="00591799">
        <w:t>@kretinga.lt</w:t>
      </w:r>
    </w:p>
    <w:sectPr w:rsidR="007B60A0" w:rsidRPr="004D0FC2" w:rsidSect="00417F76">
      <w:headerReference w:type="even" r:id="rId9"/>
      <w:headerReference w:type="default" r:id="rId10"/>
      <w:headerReference w:type="first" r:id="rId11"/>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ADAF5" w16cex:dateUtc="2022-04-2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65D341" w16cid:durableId="260ADA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C431B" w14:textId="77777777" w:rsidR="00FF7A3D" w:rsidRDefault="00FF7A3D" w:rsidP="00494D76">
      <w:r>
        <w:separator/>
      </w:r>
    </w:p>
  </w:endnote>
  <w:endnote w:type="continuationSeparator" w:id="0">
    <w:p w14:paraId="00544A06" w14:textId="77777777" w:rsidR="00FF7A3D" w:rsidRDefault="00FF7A3D"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6937F" w14:textId="77777777" w:rsidR="00FF7A3D" w:rsidRDefault="00FF7A3D" w:rsidP="00494D76">
      <w:r>
        <w:separator/>
      </w:r>
    </w:p>
  </w:footnote>
  <w:footnote w:type="continuationSeparator" w:id="0">
    <w:p w14:paraId="1A7F40E7" w14:textId="77777777" w:rsidR="00FF7A3D" w:rsidRDefault="00FF7A3D"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91966558"/>
      <w:docPartObj>
        <w:docPartGallery w:val="Page Numbers (Top of Page)"/>
        <w:docPartUnique/>
      </w:docPartObj>
    </w:sdtPr>
    <w:sdtEndPr>
      <w:rPr>
        <w:rStyle w:val="Puslapionumeris"/>
      </w:rPr>
    </w:sdtEndPr>
    <w:sdtContent>
      <w:p w14:paraId="55D70C1D" w14:textId="1FD058A1" w:rsidR="001661C5" w:rsidRDefault="001661C5" w:rsidP="001D45A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876915" w14:textId="77777777" w:rsidR="001661C5" w:rsidRDefault="001661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05898525"/>
      <w:docPartObj>
        <w:docPartGallery w:val="Page Numbers (Top of Page)"/>
        <w:docPartUnique/>
      </w:docPartObj>
    </w:sdtPr>
    <w:sdtEndPr>
      <w:rPr>
        <w:rStyle w:val="Puslapionumeris"/>
      </w:rPr>
    </w:sdtEndPr>
    <w:sdtContent>
      <w:p w14:paraId="3B1AF04D" w14:textId="30CC0CC4" w:rsidR="001661C5" w:rsidRDefault="001661C5" w:rsidP="001D45A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203ED">
          <w:rPr>
            <w:rStyle w:val="Puslapionumeris"/>
            <w:noProof/>
          </w:rPr>
          <w:t>4</w:t>
        </w:r>
        <w:r>
          <w:rPr>
            <w:rStyle w:val="Puslapionumeris"/>
          </w:rPr>
          <w:fldChar w:fldCharType="end"/>
        </w:r>
      </w:p>
    </w:sdtContent>
  </w:sdt>
  <w:p w14:paraId="6736C470" w14:textId="77777777" w:rsidR="001661C5" w:rsidRDefault="001661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3B47C" w14:textId="77777777" w:rsidR="0026146D" w:rsidRDefault="0026146D" w:rsidP="002F7CF4">
    <w:pPr>
      <w:pStyle w:val="Antrats"/>
      <w:tabs>
        <w:tab w:val="clear" w:pos="4819"/>
        <w:tab w:val="clear" w:pos="9638"/>
        <w:tab w:val="left" w:pos="689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720032A"/>
    <w:multiLevelType w:val="hybridMultilevel"/>
    <w:tmpl w:val="669CF016"/>
    <w:lvl w:ilvl="0" w:tplc="4C12DB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213547"/>
    <w:multiLevelType w:val="multilevel"/>
    <w:tmpl w:val="67464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493DF5"/>
    <w:multiLevelType w:val="hybridMultilevel"/>
    <w:tmpl w:val="1C30E6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1F610B80"/>
    <w:multiLevelType w:val="hybridMultilevel"/>
    <w:tmpl w:val="93605492"/>
    <w:lvl w:ilvl="0" w:tplc="C39025C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87C4C17"/>
    <w:multiLevelType w:val="multilevel"/>
    <w:tmpl w:val="9850A70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4EEB6347"/>
    <w:multiLevelType w:val="hybridMultilevel"/>
    <w:tmpl w:val="D59C770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541744E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3" w15:restartNumberingAfterBreak="0">
    <w:nsid w:val="6D651D21"/>
    <w:multiLevelType w:val="hybridMultilevel"/>
    <w:tmpl w:val="5978B9BA"/>
    <w:lvl w:ilvl="0" w:tplc="0002B9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num>
  <w:num w:numId="2">
    <w:abstractNumId w:val="7"/>
  </w:num>
  <w:num w:numId="3">
    <w:abstractNumId w:val="8"/>
  </w:num>
  <w:num w:numId="4">
    <w:abstractNumId w:val="0"/>
  </w:num>
  <w:num w:numId="5">
    <w:abstractNumId w:val="3"/>
  </w:num>
  <w:num w:numId="6">
    <w:abstractNumId w:val="12"/>
  </w:num>
  <w:num w:numId="7">
    <w:abstractNumId w:val="13"/>
  </w:num>
  <w:num w:numId="8">
    <w:abstractNumId w:val="1"/>
  </w:num>
  <w:num w:numId="9">
    <w:abstractNumId w:val="5"/>
  </w:num>
  <w:num w:numId="10">
    <w:abstractNumId w:val="4"/>
  </w:num>
  <w:num w:numId="11">
    <w:abstractNumId w:val="10"/>
  </w:num>
  <w:num w:numId="12">
    <w:abstractNumId w:val="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E7"/>
    <w:rsid w:val="00003A1A"/>
    <w:rsid w:val="00003A70"/>
    <w:rsid w:val="00004447"/>
    <w:rsid w:val="000049B5"/>
    <w:rsid w:val="0001394A"/>
    <w:rsid w:val="000142CB"/>
    <w:rsid w:val="00017F95"/>
    <w:rsid w:val="00020890"/>
    <w:rsid w:val="00023F13"/>
    <w:rsid w:val="00023FD4"/>
    <w:rsid w:val="00026CD7"/>
    <w:rsid w:val="0003017C"/>
    <w:rsid w:val="00030FD4"/>
    <w:rsid w:val="00032B0D"/>
    <w:rsid w:val="0003596A"/>
    <w:rsid w:val="00035C26"/>
    <w:rsid w:val="0003609D"/>
    <w:rsid w:val="00037ECD"/>
    <w:rsid w:val="00057AF4"/>
    <w:rsid w:val="00057FA1"/>
    <w:rsid w:val="00063C17"/>
    <w:rsid w:val="000653FC"/>
    <w:rsid w:val="00065AC4"/>
    <w:rsid w:val="00074533"/>
    <w:rsid w:val="00076D54"/>
    <w:rsid w:val="000800AC"/>
    <w:rsid w:val="0008544F"/>
    <w:rsid w:val="00090E22"/>
    <w:rsid w:val="00091C2F"/>
    <w:rsid w:val="00093B0B"/>
    <w:rsid w:val="000A55A7"/>
    <w:rsid w:val="000B0170"/>
    <w:rsid w:val="000B1CBB"/>
    <w:rsid w:val="000B3956"/>
    <w:rsid w:val="000B3DF0"/>
    <w:rsid w:val="000B6365"/>
    <w:rsid w:val="000B6DA6"/>
    <w:rsid w:val="000C21A4"/>
    <w:rsid w:val="000C7AEC"/>
    <w:rsid w:val="000D31EB"/>
    <w:rsid w:val="000D763F"/>
    <w:rsid w:val="000E07F0"/>
    <w:rsid w:val="000E11DF"/>
    <w:rsid w:val="000E2DFD"/>
    <w:rsid w:val="000F0B6E"/>
    <w:rsid w:val="0010374D"/>
    <w:rsid w:val="00110268"/>
    <w:rsid w:val="00110B71"/>
    <w:rsid w:val="00122606"/>
    <w:rsid w:val="001271D0"/>
    <w:rsid w:val="001316E3"/>
    <w:rsid w:val="00135607"/>
    <w:rsid w:val="00142C0A"/>
    <w:rsid w:val="0014383C"/>
    <w:rsid w:val="00145F65"/>
    <w:rsid w:val="001506CC"/>
    <w:rsid w:val="001557DB"/>
    <w:rsid w:val="00155E61"/>
    <w:rsid w:val="00160B8E"/>
    <w:rsid w:val="00161BDA"/>
    <w:rsid w:val="00164772"/>
    <w:rsid w:val="00164ADA"/>
    <w:rsid w:val="001661C5"/>
    <w:rsid w:val="00167A95"/>
    <w:rsid w:val="0017060F"/>
    <w:rsid w:val="00172681"/>
    <w:rsid w:val="00172EF1"/>
    <w:rsid w:val="00175D00"/>
    <w:rsid w:val="0018017C"/>
    <w:rsid w:val="00181866"/>
    <w:rsid w:val="001843BB"/>
    <w:rsid w:val="001858CD"/>
    <w:rsid w:val="001A03EE"/>
    <w:rsid w:val="001A0904"/>
    <w:rsid w:val="001A09C4"/>
    <w:rsid w:val="001A24E1"/>
    <w:rsid w:val="001A3A3D"/>
    <w:rsid w:val="001B03BE"/>
    <w:rsid w:val="001B7B14"/>
    <w:rsid w:val="001C17E0"/>
    <w:rsid w:val="001C308D"/>
    <w:rsid w:val="001C4324"/>
    <w:rsid w:val="001C4449"/>
    <w:rsid w:val="001D4137"/>
    <w:rsid w:val="001D459A"/>
    <w:rsid w:val="001D5121"/>
    <w:rsid w:val="001E0207"/>
    <w:rsid w:val="001E4354"/>
    <w:rsid w:val="001F4192"/>
    <w:rsid w:val="00200B38"/>
    <w:rsid w:val="00201B1B"/>
    <w:rsid w:val="00206F0F"/>
    <w:rsid w:val="00214769"/>
    <w:rsid w:val="002176B4"/>
    <w:rsid w:val="00230ACD"/>
    <w:rsid w:val="0024338E"/>
    <w:rsid w:val="002441A9"/>
    <w:rsid w:val="00245D6C"/>
    <w:rsid w:val="00253FDC"/>
    <w:rsid w:val="00254A0B"/>
    <w:rsid w:val="00260C64"/>
    <w:rsid w:val="00260C76"/>
    <w:rsid w:val="0026146D"/>
    <w:rsid w:val="00261C7F"/>
    <w:rsid w:val="00263754"/>
    <w:rsid w:val="00266017"/>
    <w:rsid w:val="00276A9A"/>
    <w:rsid w:val="00276BCE"/>
    <w:rsid w:val="00277135"/>
    <w:rsid w:val="00281137"/>
    <w:rsid w:val="0028311D"/>
    <w:rsid w:val="00283BC9"/>
    <w:rsid w:val="00287FDF"/>
    <w:rsid w:val="00292045"/>
    <w:rsid w:val="00293B94"/>
    <w:rsid w:val="0029589A"/>
    <w:rsid w:val="002974F8"/>
    <w:rsid w:val="002978A0"/>
    <w:rsid w:val="002A1B56"/>
    <w:rsid w:val="002A44BD"/>
    <w:rsid w:val="002A4880"/>
    <w:rsid w:val="002B275E"/>
    <w:rsid w:val="002B4327"/>
    <w:rsid w:val="002B6435"/>
    <w:rsid w:val="002B73FA"/>
    <w:rsid w:val="002C3224"/>
    <w:rsid w:val="002C6972"/>
    <w:rsid w:val="002D1C2B"/>
    <w:rsid w:val="002D60D3"/>
    <w:rsid w:val="002E3044"/>
    <w:rsid w:val="002E4A37"/>
    <w:rsid w:val="002F1A9C"/>
    <w:rsid w:val="002F4CEC"/>
    <w:rsid w:val="002F7CF4"/>
    <w:rsid w:val="00303E3B"/>
    <w:rsid w:val="00304E05"/>
    <w:rsid w:val="003055D1"/>
    <w:rsid w:val="00314CB5"/>
    <w:rsid w:val="00315F4E"/>
    <w:rsid w:val="00316DC5"/>
    <w:rsid w:val="00316DC7"/>
    <w:rsid w:val="00317AF9"/>
    <w:rsid w:val="00322023"/>
    <w:rsid w:val="00322204"/>
    <w:rsid w:val="003268C5"/>
    <w:rsid w:val="0032698C"/>
    <w:rsid w:val="00330BB2"/>
    <w:rsid w:val="0033256E"/>
    <w:rsid w:val="00332853"/>
    <w:rsid w:val="0033421C"/>
    <w:rsid w:val="00334B3A"/>
    <w:rsid w:val="00341212"/>
    <w:rsid w:val="00342761"/>
    <w:rsid w:val="003505D4"/>
    <w:rsid w:val="00356C4E"/>
    <w:rsid w:val="00356ED0"/>
    <w:rsid w:val="003657F7"/>
    <w:rsid w:val="00373BAA"/>
    <w:rsid w:val="0037590D"/>
    <w:rsid w:val="00375C1D"/>
    <w:rsid w:val="00376967"/>
    <w:rsid w:val="00385FB7"/>
    <w:rsid w:val="00394711"/>
    <w:rsid w:val="00396F33"/>
    <w:rsid w:val="003A7331"/>
    <w:rsid w:val="003A79D1"/>
    <w:rsid w:val="003A7E34"/>
    <w:rsid w:val="003B4300"/>
    <w:rsid w:val="003B5BE7"/>
    <w:rsid w:val="003C0C69"/>
    <w:rsid w:val="003C32A0"/>
    <w:rsid w:val="003C4964"/>
    <w:rsid w:val="003C52A5"/>
    <w:rsid w:val="003C574E"/>
    <w:rsid w:val="003E774B"/>
    <w:rsid w:val="003F05F5"/>
    <w:rsid w:val="003F2793"/>
    <w:rsid w:val="003F3419"/>
    <w:rsid w:val="003F3ACD"/>
    <w:rsid w:val="003F73EE"/>
    <w:rsid w:val="00400AE7"/>
    <w:rsid w:val="0040116A"/>
    <w:rsid w:val="00404575"/>
    <w:rsid w:val="004064DA"/>
    <w:rsid w:val="004078C1"/>
    <w:rsid w:val="004174A0"/>
    <w:rsid w:val="00417F76"/>
    <w:rsid w:val="00420F97"/>
    <w:rsid w:val="00430AC3"/>
    <w:rsid w:val="00434197"/>
    <w:rsid w:val="00437868"/>
    <w:rsid w:val="00437B81"/>
    <w:rsid w:val="00437C6C"/>
    <w:rsid w:val="004425A9"/>
    <w:rsid w:val="004517D4"/>
    <w:rsid w:val="00461A3D"/>
    <w:rsid w:val="004627FD"/>
    <w:rsid w:val="0046406A"/>
    <w:rsid w:val="00471879"/>
    <w:rsid w:val="00474E8D"/>
    <w:rsid w:val="00476FDD"/>
    <w:rsid w:val="004814EC"/>
    <w:rsid w:val="00486328"/>
    <w:rsid w:val="004867D0"/>
    <w:rsid w:val="00486BC4"/>
    <w:rsid w:val="00494D76"/>
    <w:rsid w:val="00495F64"/>
    <w:rsid w:val="004A1303"/>
    <w:rsid w:val="004A40AC"/>
    <w:rsid w:val="004A4E63"/>
    <w:rsid w:val="004A5175"/>
    <w:rsid w:val="004C672D"/>
    <w:rsid w:val="004C686D"/>
    <w:rsid w:val="004D0546"/>
    <w:rsid w:val="004D0FC2"/>
    <w:rsid w:val="004D2AF7"/>
    <w:rsid w:val="004D3643"/>
    <w:rsid w:val="004D3E59"/>
    <w:rsid w:val="004D409B"/>
    <w:rsid w:val="004E1D9F"/>
    <w:rsid w:val="004E67CE"/>
    <w:rsid w:val="004F0642"/>
    <w:rsid w:val="004F4F1F"/>
    <w:rsid w:val="004F6BE3"/>
    <w:rsid w:val="00503C87"/>
    <w:rsid w:val="00504A9F"/>
    <w:rsid w:val="0050509B"/>
    <w:rsid w:val="00505B80"/>
    <w:rsid w:val="0051616D"/>
    <w:rsid w:val="00517B95"/>
    <w:rsid w:val="005252A1"/>
    <w:rsid w:val="005271F1"/>
    <w:rsid w:val="00527AE4"/>
    <w:rsid w:val="00530F9D"/>
    <w:rsid w:val="00531127"/>
    <w:rsid w:val="0053339C"/>
    <w:rsid w:val="005357CB"/>
    <w:rsid w:val="00537935"/>
    <w:rsid w:val="00540C9B"/>
    <w:rsid w:val="00541CF0"/>
    <w:rsid w:val="00544A21"/>
    <w:rsid w:val="00545D1D"/>
    <w:rsid w:val="00546D3E"/>
    <w:rsid w:val="00547400"/>
    <w:rsid w:val="00551A79"/>
    <w:rsid w:val="005565A1"/>
    <w:rsid w:val="005579A9"/>
    <w:rsid w:val="00557E49"/>
    <w:rsid w:val="00560755"/>
    <w:rsid w:val="00562A16"/>
    <w:rsid w:val="00562B07"/>
    <w:rsid w:val="0056584F"/>
    <w:rsid w:val="00567549"/>
    <w:rsid w:val="005701EC"/>
    <w:rsid w:val="0057027E"/>
    <w:rsid w:val="00570A11"/>
    <w:rsid w:val="0057307F"/>
    <w:rsid w:val="00573E9C"/>
    <w:rsid w:val="005761AA"/>
    <w:rsid w:val="00584554"/>
    <w:rsid w:val="00585BB6"/>
    <w:rsid w:val="0058639B"/>
    <w:rsid w:val="00586C84"/>
    <w:rsid w:val="00591799"/>
    <w:rsid w:val="00592032"/>
    <w:rsid w:val="005926FC"/>
    <w:rsid w:val="00593E5E"/>
    <w:rsid w:val="00593F82"/>
    <w:rsid w:val="0059654A"/>
    <w:rsid w:val="00596989"/>
    <w:rsid w:val="005A51C9"/>
    <w:rsid w:val="005A543B"/>
    <w:rsid w:val="005B19B3"/>
    <w:rsid w:val="005B31D0"/>
    <w:rsid w:val="005B35C5"/>
    <w:rsid w:val="005B390C"/>
    <w:rsid w:val="005B4A00"/>
    <w:rsid w:val="005B5B98"/>
    <w:rsid w:val="005C0B8F"/>
    <w:rsid w:val="005C1899"/>
    <w:rsid w:val="005C42A9"/>
    <w:rsid w:val="005C4CA7"/>
    <w:rsid w:val="005E5405"/>
    <w:rsid w:val="005E7F1E"/>
    <w:rsid w:val="005F200C"/>
    <w:rsid w:val="005F2280"/>
    <w:rsid w:val="005F4E00"/>
    <w:rsid w:val="0060185B"/>
    <w:rsid w:val="006022AE"/>
    <w:rsid w:val="00604194"/>
    <w:rsid w:val="006055BA"/>
    <w:rsid w:val="00611482"/>
    <w:rsid w:val="006145B0"/>
    <w:rsid w:val="00616B92"/>
    <w:rsid w:val="006236D6"/>
    <w:rsid w:val="006258DF"/>
    <w:rsid w:val="006265C1"/>
    <w:rsid w:val="00627480"/>
    <w:rsid w:val="006356D7"/>
    <w:rsid w:val="0064084B"/>
    <w:rsid w:val="00640BB8"/>
    <w:rsid w:val="0064658E"/>
    <w:rsid w:val="00651B64"/>
    <w:rsid w:val="0065292D"/>
    <w:rsid w:val="0065426B"/>
    <w:rsid w:val="00667152"/>
    <w:rsid w:val="00670C87"/>
    <w:rsid w:val="00674F19"/>
    <w:rsid w:val="006869C1"/>
    <w:rsid w:val="00687709"/>
    <w:rsid w:val="00690586"/>
    <w:rsid w:val="00697239"/>
    <w:rsid w:val="006A12D2"/>
    <w:rsid w:val="006B096E"/>
    <w:rsid w:val="006D12DE"/>
    <w:rsid w:val="006D54F9"/>
    <w:rsid w:val="006D6C14"/>
    <w:rsid w:val="006E0D66"/>
    <w:rsid w:val="006E2CDC"/>
    <w:rsid w:val="006E5B94"/>
    <w:rsid w:val="006E66A2"/>
    <w:rsid w:val="006E7364"/>
    <w:rsid w:val="006F2DC8"/>
    <w:rsid w:val="006F39D6"/>
    <w:rsid w:val="006F3FC8"/>
    <w:rsid w:val="006F5EE0"/>
    <w:rsid w:val="006F70BE"/>
    <w:rsid w:val="007012B7"/>
    <w:rsid w:val="00701DA8"/>
    <w:rsid w:val="0070248F"/>
    <w:rsid w:val="00705655"/>
    <w:rsid w:val="00706F19"/>
    <w:rsid w:val="0071305C"/>
    <w:rsid w:val="0071357E"/>
    <w:rsid w:val="00723DBA"/>
    <w:rsid w:val="00733EC7"/>
    <w:rsid w:val="007355D5"/>
    <w:rsid w:val="0073611B"/>
    <w:rsid w:val="00737830"/>
    <w:rsid w:val="00737C7B"/>
    <w:rsid w:val="00737E22"/>
    <w:rsid w:val="007401FF"/>
    <w:rsid w:val="00740630"/>
    <w:rsid w:val="00742CD5"/>
    <w:rsid w:val="0075453E"/>
    <w:rsid w:val="0075478A"/>
    <w:rsid w:val="00760F59"/>
    <w:rsid w:val="00775A81"/>
    <w:rsid w:val="007801F3"/>
    <w:rsid w:val="00791940"/>
    <w:rsid w:val="00793DDB"/>
    <w:rsid w:val="00796D6E"/>
    <w:rsid w:val="007A15D2"/>
    <w:rsid w:val="007A1AA6"/>
    <w:rsid w:val="007A1AB4"/>
    <w:rsid w:val="007A2B4A"/>
    <w:rsid w:val="007A3F58"/>
    <w:rsid w:val="007A6D3B"/>
    <w:rsid w:val="007B4868"/>
    <w:rsid w:val="007B4962"/>
    <w:rsid w:val="007B60A0"/>
    <w:rsid w:val="007C4D8D"/>
    <w:rsid w:val="007D209D"/>
    <w:rsid w:val="007E296E"/>
    <w:rsid w:val="007E3BD5"/>
    <w:rsid w:val="007E3DB6"/>
    <w:rsid w:val="007E5CDE"/>
    <w:rsid w:val="007E697F"/>
    <w:rsid w:val="00800AA3"/>
    <w:rsid w:val="0080105A"/>
    <w:rsid w:val="00802CE5"/>
    <w:rsid w:val="00807D3E"/>
    <w:rsid w:val="0081055E"/>
    <w:rsid w:val="00813430"/>
    <w:rsid w:val="00817139"/>
    <w:rsid w:val="0082142A"/>
    <w:rsid w:val="00823BB7"/>
    <w:rsid w:val="0082565B"/>
    <w:rsid w:val="00825EAE"/>
    <w:rsid w:val="008261B2"/>
    <w:rsid w:val="00832D25"/>
    <w:rsid w:val="008343C8"/>
    <w:rsid w:val="00834682"/>
    <w:rsid w:val="00835629"/>
    <w:rsid w:val="00835D2F"/>
    <w:rsid w:val="00844754"/>
    <w:rsid w:val="008510D0"/>
    <w:rsid w:val="00851564"/>
    <w:rsid w:val="0085314E"/>
    <w:rsid w:val="00856042"/>
    <w:rsid w:val="00857392"/>
    <w:rsid w:val="00861A52"/>
    <w:rsid w:val="008654EA"/>
    <w:rsid w:val="00866334"/>
    <w:rsid w:val="008666C4"/>
    <w:rsid w:val="00867098"/>
    <w:rsid w:val="00874D41"/>
    <w:rsid w:val="008775CE"/>
    <w:rsid w:val="00890297"/>
    <w:rsid w:val="00890B99"/>
    <w:rsid w:val="00895C7A"/>
    <w:rsid w:val="00896A15"/>
    <w:rsid w:val="008A05E6"/>
    <w:rsid w:val="008A0B58"/>
    <w:rsid w:val="008A79E9"/>
    <w:rsid w:val="008B2E9A"/>
    <w:rsid w:val="008B2EEC"/>
    <w:rsid w:val="008B3CA1"/>
    <w:rsid w:val="008C0AD0"/>
    <w:rsid w:val="008C3E63"/>
    <w:rsid w:val="008C4CB0"/>
    <w:rsid w:val="008C68A2"/>
    <w:rsid w:val="008C7265"/>
    <w:rsid w:val="008D1B10"/>
    <w:rsid w:val="008D1D17"/>
    <w:rsid w:val="008D59AF"/>
    <w:rsid w:val="008D5A30"/>
    <w:rsid w:val="008D5EB7"/>
    <w:rsid w:val="008D7AF4"/>
    <w:rsid w:val="008D7D12"/>
    <w:rsid w:val="008E3072"/>
    <w:rsid w:val="008F4AEF"/>
    <w:rsid w:val="0090330C"/>
    <w:rsid w:val="009049C6"/>
    <w:rsid w:val="00905D38"/>
    <w:rsid w:val="009077F7"/>
    <w:rsid w:val="00910BE1"/>
    <w:rsid w:val="009111D8"/>
    <w:rsid w:val="00912A07"/>
    <w:rsid w:val="00920307"/>
    <w:rsid w:val="00920365"/>
    <w:rsid w:val="0092579F"/>
    <w:rsid w:val="0092655C"/>
    <w:rsid w:val="00933D3A"/>
    <w:rsid w:val="00944BEA"/>
    <w:rsid w:val="00944D32"/>
    <w:rsid w:val="009467DF"/>
    <w:rsid w:val="0095121F"/>
    <w:rsid w:val="009640AA"/>
    <w:rsid w:val="00965CBD"/>
    <w:rsid w:val="009709E9"/>
    <w:rsid w:val="00973D07"/>
    <w:rsid w:val="00975ABA"/>
    <w:rsid w:val="0097657C"/>
    <w:rsid w:val="009771A6"/>
    <w:rsid w:val="00977DF7"/>
    <w:rsid w:val="00980907"/>
    <w:rsid w:val="009930B4"/>
    <w:rsid w:val="009A476A"/>
    <w:rsid w:val="009B4B2E"/>
    <w:rsid w:val="009C0486"/>
    <w:rsid w:val="009C2882"/>
    <w:rsid w:val="009C4954"/>
    <w:rsid w:val="009C5656"/>
    <w:rsid w:val="009C798E"/>
    <w:rsid w:val="009D5085"/>
    <w:rsid w:val="009D5E7E"/>
    <w:rsid w:val="009E1AAC"/>
    <w:rsid w:val="009E3700"/>
    <w:rsid w:val="009E4D56"/>
    <w:rsid w:val="009E5D77"/>
    <w:rsid w:val="009F2397"/>
    <w:rsid w:val="009F34AB"/>
    <w:rsid w:val="009F79A8"/>
    <w:rsid w:val="00A006F5"/>
    <w:rsid w:val="00A00B1E"/>
    <w:rsid w:val="00A0213A"/>
    <w:rsid w:val="00A03257"/>
    <w:rsid w:val="00A04533"/>
    <w:rsid w:val="00A11A64"/>
    <w:rsid w:val="00A130D9"/>
    <w:rsid w:val="00A16C74"/>
    <w:rsid w:val="00A203ED"/>
    <w:rsid w:val="00A207E1"/>
    <w:rsid w:val="00A213D6"/>
    <w:rsid w:val="00A22E40"/>
    <w:rsid w:val="00A25D9A"/>
    <w:rsid w:val="00A265C6"/>
    <w:rsid w:val="00A26BD2"/>
    <w:rsid w:val="00A3249A"/>
    <w:rsid w:val="00A33576"/>
    <w:rsid w:val="00A4128B"/>
    <w:rsid w:val="00A44045"/>
    <w:rsid w:val="00A44243"/>
    <w:rsid w:val="00A455A4"/>
    <w:rsid w:val="00A519DB"/>
    <w:rsid w:val="00A55D63"/>
    <w:rsid w:val="00A5658D"/>
    <w:rsid w:val="00A611EA"/>
    <w:rsid w:val="00A61964"/>
    <w:rsid w:val="00A758B7"/>
    <w:rsid w:val="00A7635C"/>
    <w:rsid w:val="00A90019"/>
    <w:rsid w:val="00A954DD"/>
    <w:rsid w:val="00A9583C"/>
    <w:rsid w:val="00AA47FF"/>
    <w:rsid w:val="00AB0197"/>
    <w:rsid w:val="00AB105B"/>
    <w:rsid w:val="00AB1131"/>
    <w:rsid w:val="00AB1820"/>
    <w:rsid w:val="00AB1BE4"/>
    <w:rsid w:val="00AB5EE5"/>
    <w:rsid w:val="00AC3438"/>
    <w:rsid w:val="00AC57A6"/>
    <w:rsid w:val="00AC6786"/>
    <w:rsid w:val="00AD1C68"/>
    <w:rsid w:val="00AD4EA7"/>
    <w:rsid w:val="00AD5A4C"/>
    <w:rsid w:val="00AD7CDB"/>
    <w:rsid w:val="00AE3A9C"/>
    <w:rsid w:val="00AE4251"/>
    <w:rsid w:val="00AF605C"/>
    <w:rsid w:val="00AF6BD2"/>
    <w:rsid w:val="00AF7765"/>
    <w:rsid w:val="00B005BF"/>
    <w:rsid w:val="00B01EB0"/>
    <w:rsid w:val="00B116BD"/>
    <w:rsid w:val="00B13C38"/>
    <w:rsid w:val="00B24278"/>
    <w:rsid w:val="00B26182"/>
    <w:rsid w:val="00B34994"/>
    <w:rsid w:val="00B4614E"/>
    <w:rsid w:val="00B470B7"/>
    <w:rsid w:val="00B53CF9"/>
    <w:rsid w:val="00B54282"/>
    <w:rsid w:val="00B6320F"/>
    <w:rsid w:val="00B646CA"/>
    <w:rsid w:val="00B679F6"/>
    <w:rsid w:val="00B75C0E"/>
    <w:rsid w:val="00B774E6"/>
    <w:rsid w:val="00B855EC"/>
    <w:rsid w:val="00B85D67"/>
    <w:rsid w:val="00B86207"/>
    <w:rsid w:val="00B90353"/>
    <w:rsid w:val="00B91CCE"/>
    <w:rsid w:val="00B94E2F"/>
    <w:rsid w:val="00BA1ECF"/>
    <w:rsid w:val="00BA71E4"/>
    <w:rsid w:val="00BB248F"/>
    <w:rsid w:val="00BB6EEC"/>
    <w:rsid w:val="00BB7744"/>
    <w:rsid w:val="00BC0897"/>
    <w:rsid w:val="00BC4457"/>
    <w:rsid w:val="00BD219C"/>
    <w:rsid w:val="00BD6103"/>
    <w:rsid w:val="00BE166F"/>
    <w:rsid w:val="00BE18F2"/>
    <w:rsid w:val="00BE2304"/>
    <w:rsid w:val="00BE6108"/>
    <w:rsid w:val="00BF1C23"/>
    <w:rsid w:val="00BF6923"/>
    <w:rsid w:val="00C01E6E"/>
    <w:rsid w:val="00C0267C"/>
    <w:rsid w:val="00C03B3D"/>
    <w:rsid w:val="00C03C83"/>
    <w:rsid w:val="00C07EAB"/>
    <w:rsid w:val="00C1049B"/>
    <w:rsid w:val="00C131CE"/>
    <w:rsid w:val="00C142E6"/>
    <w:rsid w:val="00C151C8"/>
    <w:rsid w:val="00C1783C"/>
    <w:rsid w:val="00C21B31"/>
    <w:rsid w:val="00C23276"/>
    <w:rsid w:val="00C23C0A"/>
    <w:rsid w:val="00C31CE6"/>
    <w:rsid w:val="00C37B80"/>
    <w:rsid w:val="00C523AA"/>
    <w:rsid w:val="00C542D4"/>
    <w:rsid w:val="00C60A76"/>
    <w:rsid w:val="00C64D94"/>
    <w:rsid w:val="00C705CA"/>
    <w:rsid w:val="00C70B38"/>
    <w:rsid w:val="00C76A55"/>
    <w:rsid w:val="00C80C77"/>
    <w:rsid w:val="00C81C09"/>
    <w:rsid w:val="00C820E2"/>
    <w:rsid w:val="00C8266C"/>
    <w:rsid w:val="00C877B3"/>
    <w:rsid w:val="00CA3889"/>
    <w:rsid w:val="00CA6255"/>
    <w:rsid w:val="00CB3793"/>
    <w:rsid w:val="00CB577A"/>
    <w:rsid w:val="00CB5D14"/>
    <w:rsid w:val="00CC2E3D"/>
    <w:rsid w:val="00CC6D19"/>
    <w:rsid w:val="00CC724C"/>
    <w:rsid w:val="00CD1418"/>
    <w:rsid w:val="00CD7C78"/>
    <w:rsid w:val="00CE624F"/>
    <w:rsid w:val="00CE6D5E"/>
    <w:rsid w:val="00CF11FE"/>
    <w:rsid w:val="00CF1EA6"/>
    <w:rsid w:val="00CF2F8F"/>
    <w:rsid w:val="00CF5BE7"/>
    <w:rsid w:val="00D03DAD"/>
    <w:rsid w:val="00D0453F"/>
    <w:rsid w:val="00D067B2"/>
    <w:rsid w:val="00D108E8"/>
    <w:rsid w:val="00D1227E"/>
    <w:rsid w:val="00D161F6"/>
    <w:rsid w:val="00D1691F"/>
    <w:rsid w:val="00D16B62"/>
    <w:rsid w:val="00D174D6"/>
    <w:rsid w:val="00D17642"/>
    <w:rsid w:val="00D20762"/>
    <w:rsid w:val="00D24089"/>
    <w:rsid w:val="00D273EB"/>
    <w:rsid w:val="00D330C5"/>
    <w:rsid w:val="00D3379B"/>
    <w:rsid w:val="00D463E7"/>
    <w:rsid w:val="00D46FC9"/>
    <w:rsid w:val="00D55E6D"/>
    <w:rsid w:val="00D649C4"/>
    <w:rsid w:val="00D6537F"/>
    <w:rsid w:val="00D6759F"/>
    <w:rsid w:val="00D709B0"/>
    <w:rsid w:val="00D70B7C"/>
    <w:rsid w:val="00D70CE7"/>
    <w:rsid w:val="00D733C5"/>
    <w:rsid w:val="00D7477D"/>
    <w:rsid w:val="00D76301"/>
    <w:rsid w:val="00D766FA"/>
    <w:rsid w:val="00D87D41"/>
    <w:rsid w:val="00D945D3"/>
    <w:rsid w:val="00D94E04"/>
    <w:rsid w:val="00D951C1"/>
    <w:rsid w:val="00D96056"/>
    <w:rsid w:val="00D9635C"/>
    <w:rsid w:val="00D96D03"/>
    <w:rsid w:val="00DA3CDE"/>
    <w:rsid w:val="00DA465C"/>
    <w:rsid w:val="00DB493F"/>
    <w:rsid w:val="00DB6241"/>
    <w:rsid w:val="00DB782B"/>
    <w:rsid w:val="00DC3D7F"/>
    <w:rsid w:val="00DC67F0"/>
    <w:rsid w:val="00DD3162"/>
    <w:rsid w:val="00DD4F4F"/>
    <w:rsid w:val="00DD5251"/>
    <w:rsid w:val="00DD5BB5"/>
    <w:rsid w:val="00DD7E04"/>
    <w:rsid w:val="00DF0AF2"/>
    <w:rsid w:val="00DF41A0"/>
    <w:rsid w:val="00E003F2"/>
    <w:rsid w:val="00E025D9"/>
    <w:rsid w:val="00E03F17"/>
    <w:rsid w:val="00E1094A"/>
    <w:rsid w:val="00E10B3E"/>
    <w:rsid w:val="00E13A68"/>
    <w:rsid w:val="00E16D9F"/>
    <w:rsid w:val="00E306EF"/>
    <w:rsid w:val="00E3151F"/>
    <w:rsid w:val="00E33E6A"/>
    <w:rsid w:val="00E34637"/>
    <w:rsid w:val="00E43237"/>
    <w:rsid w:val="00E5147D"/>
    <w:rsid w:val="00E5269A"/>
    <w:rsid w:val="00E61C9B"/>
    <w:rsid w:val="00E70258"/>
    <w:rsid w:val="00E702AB"/>
    <w:rsid w:val="00E729AB"/>
    <w:rsid w:val="00E74AD5"/>
    <w:rsid w:val="00E74E57"/>
    <w:rsid w:val="00E77526"/>
    <w:rsid w:val="00E8026A"/>
    <w:rsid w:val="00E802D3"/>
    <w:rsid w:val="00E84378"/>
    <w:rsid w:val="00E8676D"/>
    <w:rsid w:val="00E9498D"/>
    <w:rsid w:val="00E97E5F"/>
    <w:rsid w:val="00EA08B5"/>
    <w:rsid w:val="00EA3CAE"/>
    <w:rsid w:val="00EB30B9"/>
    <w:rsid w:val="00EB4FA6"/>
    <w:rsid w:val="00EC0420"/>
    <w:rsid w:val="00EC325B"/>
    <w:rsid w:val="00EE1887"/>
    <w:rsid w:val="00EE6B29"/>
    <w:rsid w:val="00EE6D27"/>
    <w:rsid w:val="00EE7BE7"/>
    <w:rsid w:val="00EF349F"/>
    <w:rsid w:val="00EF3B70"/>
    <w:rsid w:val="00F07EF1"/>
    <w:rsid w:val="00F13403"/>
    <w:rsid w:val="00F14042"/>
    <w:rsid w:val="00F1488D"/>
    <w:rsid w:val="00F17CE7"/>
    <w:rsid w:val="00F21011"/>
    <w:rsid w:val="00F22ED7"/>
    <w:rsid w:val="00F33FE2"/>
    <w:rsid w:val="00F3686C"/>
    <w:rsid w:val="00F37FDE"/>
    <w:rsid w:val="00F40BB7"/>
    <w:rsid w:val="00F478DD"/>
    <w:rsid w:val="00F50F09"/>
    <w:rsid w:val="00F53AD1"/>
    <w:rsid w:val="00F56550"/>
    <w:rsid w:val="00F5737C"/>
    <w:rsid w:val="00F61966"/>
    <w:rsid w:val="00F63E31"/>
    <w:rsid w:val="00F64640"/>
    <w:rsid w:val="00F64B88"/>
    <w:rsid w:val="00F70B78"/>
    <w:rsid w:val="00F71066"/>
    <w:rsid w:val="00F72101"/>
    <w:rsid w:val="00F74D09"/>
    <w:rsid w:val="00F75984"/>
    <w:rsid w:val="00F81E51"/>
    <w:rsid w:val="00F82AB9"/>
    <w:rsid w:val="00F8356D"/>
    <w:rsid w:val="00F9398C"/>
    <w:rsid w:val="00F9641F"/>
    <w:rsid w:val="00F96B67"/>
    <w:rsid w:val="00F97C98"/>
    <w:rsid w:val="00FA36DB"/>
    <w:rsid w:val="00FA3B64"/>
    <w:rsid w:val="00FB5676"/>
    <w:rsid w:val="00FB5772"/>
    <w:rsid w:val="00FB6083"/>
    <w:rsid w:val="00FB7FE4"/>
    <w:rsid w:val="00FC700F"/>
    <w:rsid w:val="00FD5C98"/>
    <w:rsid w:val="00FD6875"/>
    <w:rsid w:val="00FE292E"/>
    <w:rsid w:val="00FE2B1D"/>
    <w:rsid w:val="00FE5399"/>
    <w:rsid w:val="00FE5622"/>
    <w:rsid w:val="00FE5E17"/>
    <w:rsid w:val="00FE6196"/>
    <w:rsid w:val="00FF04D9"/>
    <w:rsid w:val="00FF1A73"/>
    <w:rsid w:val="00FF62C2"/>
    <w:rsid w:val="00FF6F62"/>
    <w:rsid w:val="00FF7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4577"/>
  <w15:docId w15:val="{B06E3A9C-4CC6-44C8-A172-755C99FC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Komentaronuoroda">
    <w:name w:val="annotation reference"/>
    <w:basedOn w:val="Numatytasispastraiposriftas"/>
    <w:semiHidden/>
    <w:unhideWhenUsed/>
    <w:rsid w:val="001C4324"/>
    <w:rPr>
      <w:sz w:val="16"/>
      <w:szCs w:val="16"/>
    </w:rPr>
  </w:style>
  <w:style w:type="paragraph" w:styleId="Komentarotekstas">
    <w:name w:val="annotation text"/>
    <w:basedOn w:val="prastasis"/>
    <w:link w:val="KomentarotekstasDiagrama"/>
    <w:semiHidden/>
    <w:unhideWhenUsed/>
    <w:rsid w:val="001C4324"/>
    <w:rPr>
      <w:sz w:val="20"/>
    </w:rPr>
  </w:style>
  <w:style w:type="character" w:customStyle="1" w:styleId="KomentarotekstasDiagrama">
    <w:name w:val="Komentaro tekstas Diagrama"/>
    <w:basedOn w:val="Numatytasispastraiposriftas"/>
    <w:link w:val="Komentarotekstas"/>
    <w:semiHidden/>
    <w:rsid w:val="001C4324"/>
    <w:rPr>
      <w:lang w:eastAsia="en-US"/>
    </w:rPr>
  </w:style>
  <w:style w:type="paragraph" w:styleId="Komentarotema">
    <w:name w:val="annotation subject"/>
    <w:basedOn w:val="Komentarotekstas"/>
    <w:next w:val="Komentarotekstas"/>
    <w:link w:val="KomentarotemaDiagrama"/>
    <w:semiHidden/>
    <w:unhideWhenUsed/>
    <w:rsid w:val="001C4324"/>
    <w:rPr>
      <w:b/>
      <w:bCs/>
    </w:rPr>
  </w:style>
  <w:style w:type="character" w:customStyle="1" w:styleId="KomentarotemaDiagrama">
    <w:name w:val="Komentaro tema Diagrama"/>
    <w:basedOn w:val="KomentarotekstasDiagrama"/>
    <w:link w:val="Komentarotema"/>
    <w:semiHidden/>
    <w:rsid w:val="001C4324"/>
    <w:rPr>
      <w:b/>
      <w:bCs/>
      <w:lang w:eastAsia="en-US"/>
    </w:rPr>
  </w:style>
  <w:style w:type="character" w:customStyle="1" w:styleId="markedcontent">
    <w:name w:val="markedcontent"/>
    <w:basedOn w:val="Numatytasispastraiposriftas"/>
    <w:rsid w:val="003C574E"/>
  </w:style>
  <w:style w:type="table" w:styleId="Lentelstinklelis">
    <w:name w:val="Table Grid"/>
    <w:basedOn w:val="prastojilentel"/>
    <w:rsid w:val="00EB4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C686D"/>
    <w:rPr>
      <w:sz w:val="24"/>
      <w:lang w:eastAsia="en-US"/>
    </w:rPr>
  </w:style>
  <w:style w:type="character" w:styleId="Puslapionumeris">
    <w:name w:val="page number"/>
    <w:basedOn w:val="Numatytasispastraiposriftas"/>
    <w:semiHidden/>
    <w:unhideWhenUsed/>
    <w:rsid w:val="00166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58745813">
      <w:bodyDiv w:val="1"/>
      <w:marLeft w:val="0"/>
      <w:marRight w:val="0"/>
      <w:marTop w:val="0"/>
      <w:marBottom w:val="0"/>
      <w:divBdr>
        <w:top w:val="none" w:sz="0" w:space="0" w:color="auto"/>
        <w:left w:val="none" w:sz="0" w:space="0" w:color="auto"/>
        <w:bottom w:val="none" w:sz="0" w:space="0" w:color="auto"/>
        <w:right w:val="none" w:sz="0" w:space="0" w:color="auto"/>
      </w:divBdr>
    </w:div>
    <w:div w:id="971714833">
      <w:bodyDiv w:val="1"/>
      <w:marLeft w:val="0"/>
      <w:marRight w:val="0"/>
      <w:marTop w:val="0"/>
      <w:marBottom w:val="0"/>
      <w:divBdr>
        <w:top w:val="none" w:sz="0" w:space="0" w:color="auto"/>
        <w:left w:val="none" w:sz="0" w:space="0" w:color="auto"/>
        <w:bottom w:val="none" w:sz="0" w:space="0" w:color="auto"/>
        <w:right w:val="none" w:sz="0" w:space="0" w:color="auto"/>
      </w:divBdr>
    </w:div>
    <w:div w:id="1389498794">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19392569">
      <w:bodyDiv w:val="1"/>
      <w:marLeft w:val="0"/>
      <w:marRight w:val="0"/>
      <w:marTop w:val="0"/>
      <w:marBottom w:val="0"/>
      <w:divBdr>
        <w:top w:val="none" w:sz="0" w:space="0" w:color="auto"/>
        <w:left w:val="none" w:sz="0" w:space="0" w:color="auto"/>
        <w:bottom w:val="none" w:sz="0" w:space="0" w:color="auto"/>
        <w:right w:val="none" w:sz="0" w:space="0" w:color="auto"/>
      </w:divBdr>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8%20savivaldybes%20administracija.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692E4-8F03-43C0-B3D8-439CF0F7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 savivaldybes administracija</Template>
  <TotalTime>157</TotalTime>
  <Pages>4</Pages>
  <Words>8945</Words>
  <Characters>5099</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Sigutė Jazbutienė</cp:lastModifiedBy>
  <cp:revision>3</cp:revision>
  <cp:lastPrinted>2022-04-04T06:53:00Z</cp:lastPrinted>
  <dcterms:created xsi:type="dcterms:W3CDTF">2022-04-22T05:01:00Z</dcterms:created>
  <dcterms:modified xsi:type="dcterms:W3CDTF">2022-04-22T07:41:00Z</dcterms:modified>
</cp:coreProperties>
</file>