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3DAB4" w14:textId="77777777" w:rsidR="00D347DA" w:rsidRPr="00124537" w:rsidRDefault="00D347DA" w:rsidP="00D347DA">
      <w:pPr>
        <w:spacing w:after="0" w:line="240" w:lineRule="auto"/>
        <w:ind w:left="10206"/>
        <w:rPr>
          <w:rFonts w:ascii="Times New Roman" w:hAnsi="Times New Roman" w:cs="Times New Roman"/>
          <w:lang w:val="lt-LT"/>
        </w:rPr>
      </w:pPr>
      <w:r w:rsidRPr="00124537">
        <w:rPr>
          <w:rFonts w:ascii="Times New Roman" w:hAnsi="Times New Roman" w:cs="Times New Roman"/>
          <w:lang w:val="lt-LT"/>
        </w:rPr>
        <w:t>PATVIRTINTA</w:t>
      </w:r>
    </w:p>
    <w:p w14:paraId="10FA04C9" w14:textId="77777777" w:rsidR="00D347DA" w:rsidRPr="00124537" w:rsidRDefault="00D347DA" w:rsidP="00D347DA">
      <w:pPr>
        <w:spacing w:after="0" w:line="240" w:lineRule="auto"/>
        <w:ind w:left="10206"/>
        <w:rPr>
          <w:rFonts w:ascii="Times New Roman" w:hAnsi="Times New Roman" w:cs="Times New Roman"/>
          <w:lang w:val="lt-LT"/>
        </w:rPr>
      </w:pPr>
      <w:r w:rsidRPr="00124537">
        <w:rPr>
          <w:rFonts w:ascii="Times New Roman" w:hAnsi="Times New Roman" w:cs="Times New Roman"/>
          <w:lang w:val="lt-LT"/>
        </w:rPr>
        <w:t>Kretingos rajono savivaldybės</w:t>
      </w:r>
    </w:p>
    <w:p w14:paraId="62963AE1" w14:textId="77777777" w:rsidR="00D347DA" w:rsidRPr="00124537" w:rsidRDefault="00D347DA" w:rsidP="00D347DA">
      <w:pPr>
        <w:spacing w:after="0" w:line="240" w:lineRule="auto"/>
        <w:ind w:left="10206"/>
        <w:rPr>
          <w:rFonts w:ascii="Times New Roman" w:hAnsi="Times New Roman" w:cs="Times New Roman"/>
          <w:lang w:val="lt-LT"/>
        </w:rPr>
      </w:pPr>
      <w:r w:rsidRPr="00124537">
        <w:rPr>
          <w:rFonts w:ascii="Times New Roman" w:hAnsi="Times New Roman" w:cs="Times New Roman"/>
          <w:lang w:val="lt-LT"/>
        </w:rPr>
        <w:t>administracijos direktoriaus</w:t>
      </w:r>
    </w:p>
    <w:p w14:paraId="385DBBDB" w14:textId="77777777" w:rsidR="00D347DA" w:rsidRPr="00124537" w:rsidRDefault="00D347DA" w:rsidP="00D347DA">
      <w:pPr>
        <w:spacing w:after="0" w:line="240" w:lineRule="auto"/>
        <w:ind w:left="10206"/>
        <w:rPr>
          <w:rFonts w:ascii="Times New Roman" w:hAnsi="Times New Roman" w:cs="Times New Roman"/>
          <w:lang w:val="lt-LT"/>
        </w:rPr>
      </w:pPr>
      <w:r w:rsidRPr="00124537">
        <w:rPr>
          <w:rFonts w:ascii="Times New Roman" w:hAnsi="Times New Roman" w:cs="Times New Roman"/>
          <w:lang w:val="lt-LT"/>
        </w:rPr>
        <w:t>2025 m. rugsėjo     d. įsakymu Nr. A1-</w:t>
      </w:r>
    </w:p>
    <w:p w14:paraId="7EFC8C88" w14:textId="77777777" w:rsidR="00D347DA" w:rsidRPr="00124537" w:rsidRDefault="00D347DA" w:rsidP="00D347DA">
      <w:pPr>
        <w:spacing w:after="0" w:line="240" w:lineRule="auto"/>
        <w:rPr>
          <w:rFonts w:ascii="Times New Roman" w:hAnsi="Times New Roman" w:cs="Times New Roman"/>
          <w:lang w:val="lt-LT"/>
        </w:rPr>
      </w:pPr>
    </w:p>
    <w:p w14:paraId="39A844A7" w14:textId="1CEC7159" w:rsidR="00D347DA" w:rsidRPr="00124537" w:rsidRDefault="00D347DA" w:rsidP="00D347DA">
      <w:pPr>
        <w:spacing w:after="0" w:line="240" w:lineRule="auto"/>
        <w:jc w:val="center"/>
        <w:rPr>
          <w:rFonts w:ascii="Times New Roman" w:hAnsi="Times New Roman" w:cs="Times New Roman"/>
          <w:b/>
          <w:bCs/>
          <w:lang w:val="lt-LT"/>
        </w:rPr>
      </w:pPr>
      <w:r w:rsidRPr="00124537">
        <w:rPr>
          <w:rFonts w:ascii="Times New Roman" w:hAnsi="Times New Roman" w:cs="Times New Roman"/>
          <w:b/>
          <w:bCs/>
          <w:lang w:val="lt-LT"/>
        </w:rPr>
        <w:t>KRETINGOS RAJONO SAVIVALDYBĖS ADMINISTRACIJOS LYGIŲ GALIMYBIŲ 2025-202</w:t>
      </w:r>
      <w:r w:rsidR="004C487C">
        <w:rPr>
          <w:rFonts w:ascii="Times New Roman" w:hAnsi="Times New Roman" w:cs="Times New Roman"/>
          <w:b/>
          <w:bCs/>
          <w:lang w:val="lt-LT"/>
        </w:rPr>
        <w:t>6</w:t>
      </w:r>
      <w:r w:rsidRPr="00124537">
        <w:rPr>
          <w:rFonts w:ascii="Times New Roman" w:hAnsi="Times New Roman" w:cs="Times New Roman"/>
          <w:b/>
          <w:bCs/>
          <w:lang w:val="lt-LT"/>
        </w:rPr>
        <w:t xml:space="preserve"> M. VEIKSMŲ PLANAS</w:t>
      </w:r>
    </w:p>
    <w:p w14:paraId="62429C6F" w14:textId="77777777" w:rsidR="00B31649" w:rsidRDefault="00B31649" w:rsidP="00B31649">
      <w:pPr>
        <w:spacing w:after="0" w:line="240" w:lineRule="auto"/>
        <w:rPr>
          <w:rFonts w:ascii="Times New Roman" w:hAnsi="Times New Roman" w:cs="Times New Roman"/>
          <w:b/>
          <w:bCs/>
          <w:lang w:val="lt-LT"/>
        </w:rPr>
      </w:pPr>
    </w:p>
    <w:p w14:paraId="075E8F44" w14:textId="1F92EAB3" w:rsidR="00D347DA" w:rsidRPr="00124537" w:rsidRDefault="00D347DA" w:rsidP="00D347DA">
      <w:pPr>
        <w:spacing w:after="0" w:line="240" w:lineRule="auto"/>
        <w:jc w:val="center"/>
        <w:rPr>
          <w:rFonts w:ascii="Times New Roman" w:hAnsi="Times New Roman" w:cs="Times New Roman"/>
          <w:b/>
          <w:bCs/>
          <w:lang w:val="lt-LT"/>
        </w:rPr>
      </w:pPr>
      <w:r w:rsidRPr="00124537">
        <w:rPr>
          <w:rFonts w:ascii="Times New Roman" w:hAnsi="Times New Roman" w:cs="Times New Roman"/>
          <w:b/>
          <w:bCs/>
          <w:lang w:val="lt-LT"/>
        </w:rPr>
        <w:t>ĮVADAS</w:t>
      </w:r>
    </w:p>
    <w:p w14:paraId="51AAD9F3" w14:textId="77777777" w:rsidR="00D347DA" w:rsidRPr="00124537" w:rsidRDefault="00D347DA" w:rsidP="00D347DA">
      <w:pPr>
        <w:spacing w:after="0" w:line="240" w:lineRule="auto"/>
        <w:rPr>
          <w:rFonts w:ascii="Times New Roman" w:hAnsi="Times New Roman" w:cs="Times New Roman"/>
          <w:lang w:val="lt-LT"/>
        </w:rPr>
      </w:pPr>
    </w:p>
    <w:p w14:paraId="22782C9A" w14:textId="77777777" w:rsidR="00D347DA" w:rsidRPr="00124537" w:rsidRDefault="00D347DA" w:rsidP="00D347DA">
      <w:pPr>
        <w:spacing w:after="0" w:line="240" w:lineRule="auto"/>
        <w:ind w:firstLine="851"/>
        <w:jc w:val="both"/>
        <w:rPr>
          <w:rFonts w:ascii="Times New Roman" w:hAnsi="Times New Roman" w:cs="Times New Roman"/>
          <w:lang w:val="lt-LT"/>
        </w:rPr>
      </w:pPr>
      <w:r w:rsidRPr="00124537">
        <w:rPr>
          <w:rFonts w:ascii="Times New Roman" w:hAnsi="Times New Roman" w:cs="Times New Roman"/>
          <w:lang w:val="lt-LT"/>
        </w:rPr>
        <w:t>Kretingos rajono savivaldybės administracija (toliau – Savivaldybės administracija) – savarankiška, inovatyvi ir atvira organizacija, pasiryžusi siekti lygybės, ekonominės pažangos ir gerovės, pasitelkdama aukščiausio lygio darbuotojus. Nepaisant pažangos, moterų ir vyrų galimybes darbo rinkoje ir visuomenėje vis dar riboja sudėtingi iššūkiai, todėl įvertinus pokyčius, galima ieškoti veiksmingų sprendimų bei bendradarbiavimo lygių galimybių, lyčių lygybės srityje.</w:t>
      </w:r>
    </w:p>
    <w:p w14:paraId="7753C3F1" w14:textId="77777777" w:rsidR="00D347DA" w:rsidRPr="00124537" w:rsidRDefault="00D347DA" w:rsidP="00D347DA">
      <w:pPr>
        <w:spacing w:after="0" w:line="240" w:lineRule="auto"/>
        <w:ind w:firstLine="851"/>
        <w:jc w:val="both"/>
        <w:rPr>
          <w:rFonts w:ascii="Times New Roman" w:hAnsi="Times New Roman" w:cs="Times New Roman"/>
          <w:lang w:val="lt-LT"/>
        </w:rPr>
      </w:pPr>
      <w:r w:rsidRPr="00124537">
        <w:rPr>
          <w:rFonts w:ascii="Times New Roman" w:hAnsi="Times New Roman" w:cs="Times New Roman"/>
          <w:lang w:val="lt-LT"/>
        </w:rPr>
        <w:t>Savivaldybės administracija skatina lygybę ir įvairovę netoleruodama diskriminacijos visose savo veiklose. „Kretingos rajono savivaldybės administracijos lygių galimybių veiksmų planas 2025–2026 metams“ (toliau – Lygių galimybių veiksmų planas), sukurtas siekiant atkreipti visos Kretingos rajono savivaldybės bendruomenės dėmesį į lygių galimybių svarbą ir pokyčius šioje srityje, skatina lygybę ir įvairovę, netoleruoja diskriminacijos visose savo veiklose. Savivaldybės administracija, įgyvendindama lygių galimybių politiką, visiems Savivaldybėms administracijos darbuotojams ir tarnautojams (toliau – Administracijos darbuotojai) siekia sukurti palankią, saugią, draugišką darbo aplinką, gerindama pačios Savivaldybės administracijos įvaizdį ir didindama darbo efektyvumą.</w:t>
      </w:r>
    </w:p>
    <w:p w14:paraId="6390F700" w14:textId="2FD766CB" w:rsidR="00D347DA" w:rsidRPr="00124537" w:rsidRDefault="00D347DA" w:rsidP="00D347DA">
      <w:pPr>
        <w:spacing w:after="0" w:line="240" w:lineRule="auto"/>
        <w:ind w:firstLine="851"/>
        <w:jc w:val="both"/>
        <w:rPr>
          <w:rFonts w:ascii="Times New Roman" w:hAnsi="Times New Roman" w:cs="Times New Roman"/>
          <w:lang w:val="lt-LT"/>
        </w:rPr>
      </w:pPr>
      <w:r w:rsidRPr="00124537">
        <w:rPr>
          <w:rFonts w:ascii="Times New Roman" w:hAnsi="Times New Roman" w:cs="Times New Roman"/>
          <w:lang w:val="lt-LT"/>
        </w:rPr>
        <w:t xml:space="preserve">Pagrindinis Lygių galimybių veiksmų plano tikslas – padėti užtikrinti lygias galimybes visiems esamiems ir būsimiems Savivaldybės administracijos bendruomenės nariams nepaisant jų lyties bei sistemingai spręsti lyčių problemas. Šio plano pagalba siekiama sukurti struktūrinius ir kultūrinius pokyčius Savivaldybės lygių galimybių srityje. Tikimasi, jog planas palengvins saugaus ir lygiateisio klimato Savivaldybės administracijoje kūrimą, leis sumažinti vyraujančius pasirinkimo stereotipus ir užtikrins diskriminacijos prevenciją. </w:t>
      </w:r>
      <w:r w:rsidR="00AE692B">
        <w:rPr>
          <w:rFonts w:ascii="Times New Roman" w:hAnsi="Times New Roman" w:cs="Times New Roman"/>
          <w:lang w:val="lt-LT"/>
        </w:rPr>
        <w:t>Kretingos rajono</w:t>
      </w:r>
      <w:r w:rsidRPr="00124537">
        <w:rPr>
          <w:rFonts w:ascii="Times New Roman" w:hAnsi="Times New Roman" w:cs="Times New Roman"/>
          <w:lang w:val="lt-LT"/>
        </w:rPr>
        <w:t xml:space="preserve"> savivaldybės administracijos lygių galimybių veiksmų planas grindžiamas aštuoniais tikslais, kurių bus siekiama per nurodytas priemones, o jų veiksmingumas bus stebimas naudojant indikatorius.</w:t>
      </w:r>
    </w:p>
    <w:p w14:paraId="4B609DFB" w14:textId="77777777" w:rsidR="00D347DA" w:rsidRPr="00124537" w:rsidRDefault="00D347DA" w:rsidP="00D347DA">
      <w:pPr>
        <w:spacing w:after="0" w:line="240" w:lineRule="auto"/>
        <w:rPr>
          <w:rFonts w:ascii="Times New Roman" w:hAnsi="Times New Roman" w:cs="Times New Roman"/>
          <w:lang w:val="lt-LT"/>
        </w:rPr>
      </w:pPr>
    </w:p>
    <w:p w14:paraId="0DE3A0C9" w14:textId="7BFAF9E9" w:rsidR="0071607B" w:rsidRPr="00124537" w:rsidRDefault="00D347DA" w:rsidP="00D347DA">
      <w:pPr>
        <w:spacing w:after="0" w:line="240" w:lineRule="auto"/>
        <w:jc w:val="center"/>
        <w:rPr>
          <w:rFonts w:ascii="Times New Roman" w:hAnsi="Times New Roman" w:cs="Times New Roman"/>
          <w:b/>
          <w:bCs/>
          <w:lang w:val="lt-LT"/>
        </w:rPr>
      </w:pPr>
      <w:r w:rsidRPr="00124537">
        <w:rPr>
          <w:rFonts w:ascii="Times New Roman" w:hAnsi="Times New Roman" w:cs="Times New Roman"/>
          <w:b/>
          <w:bCs/>
          <w:lang w:val="lt-LT"/>
        </w:rPr>
        <w:t>LYGIŲ GALIMYBIŲ VEIKSMŲ PLANAS 2025–202</w:t>
      </w:r>
      <w:r w:rsidR="00C96131">
        <w:rPr>
          <w:rFonts w:ascii="Times New Roman" w:hAnsi="Times New Roman" w:cs="Times New Roman"/>
          <w:b/>
          <w:bCs/>
          <w:lang w:val="lt-LT"/>
        </w:rPr>
        <w:t>6</w:t>
      </w:r>
      <w:r w:rsidRPr="00124537">
        <w:rPr>
          <w:rFonts w:ascii="Times New Roman" w:hAnsi="Times New Roman" w:cs="Times New Roman"/>
          <w:b/>
          <w:bCs/>
          <w:lang w:val="lt-LT"/>
        </w:rPr>
        <w:t xml:space="preserve"> METAMS</w:t>
      </w:r>
    </w:p>
    <w:p w14:paraId="6A144DCE" w14:textId="77777777" w:rsidR="00D347DA" w:rsidRPr="00124537" w:rsidRDefault="00D347DA" w:rsidP="00B31649">
      <w:pPr>
        <w:spacing w:after="0" w:line="240" w:lineRule="auto"/>
        <w:rPr>
          <w:rFonts w:ascii="Times New Roman" w:hAnsi="Times New Roman" w:cs="Times New Roman"/>
          <w:b/>
          <w:bCs/>
          <w:lang w:val="lt-LT"/>
        </w:rPr>
      </w:pPr>
    </w:p>
    <w:tbl>
      <w:tblPr>
        <w:tblStyle w:val="Lentelstinklelis"/>
        <w:tblW w:w="0" w:type="auto"/>
        <w:tblLook w:val="04A0" w:firstRow="1" w:lastRow="0" w:firstColumn="1" w:lastColumn="0" w:noHBand="0" w:noVBand="1"/>
      </w:tblPr>
      <w:tblGrid>
        <w:gridCol w:w="508"/>
        <w:gridCol w:w="3260"/>
        <w:gridCol w:w="2614"/>
        <w:gridCol w:w="2544"/>
        <w:gridCol w:w="1221"/>
        <w:gridCol w:w="1755"/>
        <w:gridCol w:w="2227"/>
      </w:tblGrid>
      <w:tr w:rsidR="00D347DA" w:rsidRPr="00124537" w14:paraId="2255E2DB" w14:textId="77777777" w:rsidTr="00D347DA">
        <w:tc>
          <w:tcPr>
            <w:tcW w:w="508" w:type="dxa"/>
          </w:tcPr>
          <w:p w14:paraId="1DF77ABC" w14:textId="70819742" w:rsidR="00D347DA" w:rsidRPr="00124537" w:rsidRDefault="00D347DA" w:rsidP="00D347DA">
            <w:pPr>
              <w:jc w:val="center"/>
              <w:rPr>
                <w:rFonts w:ascii="Times New Roman" w:hAnsi="Times New Roman" w:cs="Times New Roman"/>
                <w:b/>
                <w:bCs/>
                <w:sz w:val="22"/>
                <w:szCs w:val="22"/>
                <w:lang w:val="lt-LT"/>
              </w:rPr>
            </w:pPr>
            <w:r w:rsidRPr="00124537">
              <w:rPr>
                <w:rFonts w:ascii="Times New Roman" w:hAnsi="Times New Roman" w:cs="Times New Roman"/>
                <w:b/>
                <w:bCs/>
                <w:sz w:val="22"/>
                <w:szCs w:val="22"/>
                <w:lang w:val="lt-LT"/>
              </w:rPr>
              <w:t>Nr.</w:t>
            </w:r>
          </w:p>
        </w:tc>
        <w:tc>
          <w:tcPr>
            <w:tcW w:w="3260" w:type="dxa"/>
          </w:tcPr>
          <w:p w14:paraId="3A2C4076" w14:textId="3694C16D" w:rsidR="00D347DA" w:rsidRPr="00124537" w:rsidRDefault="00D347DA" w:rsidP="00D347DA">
            <w:pPr>
              <w:jc w:val="center"/>
              <w:rPr>
                <w:rFonts w:ascii="Times New Roman" w:hAnsi="Times New Roman" w:cs="Times New Roman"/>
                <w:b/>
                <w:bCs/>
                <w:sz w:val="22"/>
                <w:szCs w:val="22"/>
                <w:lang w:val="lt-LT"/>
              </w:rPr>
            </w:pPr>
            <w:r w:rsidRPr="00124537">
              <w:rPr>
                <w:rFonts w:ascii="Times New Roman" w:hAnsi="Times New Roman" w:cs="Times New Roman"/>
                <w:b/>
                <w:bCs/>
                <w:sz w:val="22"/>
                <w:szCs w:val="22"/>
                <w:lang w:val="lt-LT"/>
              </w:rPr>
              <w:t>Tikslas</w:t>
            </w:r>
          </w:p>
        </w:tc>
        <w:tc>
          <w:tcPr>
            <w:tcW w:w="2614" w:type="dxa"/>
          </w:tcPr>
          <w:p w14:paraId="4EB1B141" w14:textId="03CD5595" w:rsidR="00D347DA" w:rsidRPr="00124537" w:rsidRDefault="00D347DA" w:rsidP="00D347DA">
            <w:pPr>
              <w:jc w:val="center"/>
              <w:rPr>
                <w:rFonts w:ascii="Times New Roman" w:hAnsi="Times New Roman" w:cs="Times New Roman"/>
                <w:b/>
                <w:bCs/>
                <w:sz w:val="22"/>
                <w:szCs w:val="22"/>
                <w:lang w:val="lt-LT"/>
              </w:rPr>
            </w:pPr>
            <w:r w:rsidRPr="00124537">
              <w:rPr>
                <w:rFonts w:ascii="Times New Roman" w:hAnsi="Times New Roman" w:cs="Times New Roman"/>
                <w:b/>
                <w:bCs/>
                <w:sz w:val="22"/>
                <w:szCs w:val="22"/>
                <w:lang w:val="lt-LT"/>
              </w:rPr>
              <w:t>Uždavinys</w:t>
            </w:r>
          </w:p>
        </w:tc>
        <w:tc>
          <w:tcPr>
            <w:tcW w:w="2544" w:type="dxa"/>
          </w:tcPr>
          <w:p w14:paraId="11E9E1E8" w14:textId="7758E694" w:rsidR="00D347DA" w:rsidRPr="00124537" w:rsidRDefault="00D347DA" w:rsidP="00D347DA">
            <w:pPr>
              <w:jc w:val="center"/>
              <w:rPr>
                <w:rFonts w:ascii="Times New Roman" w:hAnsi="Times New Roman" w:cs="Times New Roman"/>
                <w:b/>
                <w:bCs/>
                <w:sz w:val="22"/>
                <w:szCs w:val="22"/>
                <w:lang w:val="lt-LT"/>
              </w:rPr>
            </w:pPr>
            <w:r w:rsidRPr="00124537">
              <w:rPr>
                <w:rFonts w:ascii="Times New Roman" w:hAnsi="Times New Roman" w:cs="Times New Roman"/>
                <w:b/>
                <w:bCs/>
                <w:sz w:val="22"/>
                <w:szCs w:val="22"/>
                <w:lang w:val="lt-LT"/>
              </w:rPr>
              <w:t>Priemonė</w:t>
            </w:r>
          </w:p>
        </w:tc>
        <w:tc>
          <w:tcPr>
            <w:tcW w:w="1221" w:type="dxa"/>
          </w:tcPr>
          <w:p w14:paraId="548C4C35" w14:textId="2892B779" w:rsidR="00D347DA" w:rsidRPr="00124537" w:rsidRDefault="00D347DA" w:rsidP="00D347DA">
            <w:pPr>
              <w:jc w:val="center"/>
              <w:rPr>
                <w:rFonts w:ascii="Times New Roman" w:hAnsi="Times New Roman" w:cs="Times New Roman"/>
                <w:b/>
                <w:bCs/>
                <w:sz w:val="22"/>
                <w:szCs w:val="22"/>
                <w:lang w:val="lt-LT"/>
              </w:rPr>
            </w:pPr>
            <w:r w:rsidRPr="00124537">
              <w:rPr>
                <w:rFonts w:ascii="Times New Roman" w:hAnsi="Times New Roman" w:cs="Times New Roman"/>
                <w:b/>
                <w:bCs/>
                <w:sz w:val="22"/>
                <w:szCs w:val="22"/>
                <w:lang w:val="lt-LT"/>
              </w:rPr>
              <w:t>Terminas</w:t>
            </w:r>
          </w:p>
        </w:tc>
        <w:tc>
          <w:tcPr>
            <w:tcW w:w="1755" w:type="dxa"/>
          </w:tcPr>
          <w:p w14:paraId="25547FAC" w14:textId="1F95729A" w:rsidR="00D347DA" w:rsidRPr="00124537" w:rsidRDefault="00D347DA" w:rsidP="00D347DA">
            <w:pPr>
              <w:jc w:val="center"/>
              <w:rPr>
                <w:rFonts w:ascii="Times New Roman" w:hAnsi="Times New Roman" w:cs="Times New Roman"/>
                <w:b/>
                <w:bCs/>
                <w:sz w:val="22"/>
                <w:szCs w:val="22"/>
                <w:lang w:val="lt-LT"/>
              </w:rPr>
            </w:pPr>
            <w:r w:rsidRPr="00124537">
              <w:rPr>
                <w:rFonts w:ascii="Times New Roman" w:hAnsi="Times New Roman" w:cs="Times New Roman"/>
                <w:b/>
                <w:bCs/>
                <w:sz w:val="22"/>
                <w:szCs w:val="22"/>
                <w:lang w:val="lt-LT"/>
              </w:rPr>
              <w:t>Atsakingas vykdytojas</w:t>
            </w:r>
          </w:p>
        </w:tc>
        <w:tc>
          <w:tcPr>
            <w:tcW w:w="2227" w:type="dxa"/>
          </w:tcPr>
          <w:p w14:paraId="35B2AAF9" w14:textId="435A4906" w:rsidR="00D347DA" w:rsidRPr="00124537" w:rsidRDefault="00D347DA" w:rsidP="00D347DA">
            <w:pPr>
              <w:jc w:val="center"/>
              <w:rPr>
                <w:rFonts w:ascii="Times New Roman" w:hAnsi="Times New Roman" w:cs="Times New Roman"/>
                <w:b/>
                <w:bCs/>
                <w:sz w:val="22"/>
                <w:szCs w:val="22"/>
                <w:lang w:val="lt-LT"/>
              </w:rPr>
            </w:pPr>
            <w:r w:rsidRPr="00124537">
              <w:rPr>
                <w:rFonts w:ascii="Times New Roman" w:hAnsi="Times New Roman" w:cs="Times New Roman"/>
                <w:b/>
                <w:bCs/>
                <w:sz w:val="22"/>
                <w:szCs w:val="22"/>
                <w:lang w:val="lt-LT"/>
              </w:rPr>
              <w:t>Siekiami rezultatai ir pokytis</w:t>
            </w:r>
          </w:p>
        </w:tc>
      </w:tr>
      <w:tr w:rsidR="00D347DA" w:rsidRPr="00124537" w14:paraId="622765B1" w14:textId="77777777" w:rsidTr="00124537">
        <w:tc>
          <w:tcPr>
            <w:tcW w:w="508" w:type="dxa"/>
          </w:tcPr>
          <w:p w14:paraId="53ECC193" w14:textId="34FE923C" w:rsidR="00D347DA" w:rsidRPr="00124537" w:rsidRDefault="00D347DA" w:rsidP="00D347DA">
            <w:pPr>
              <w:jc w:val="center"/>
              <w:rPr>
                <w:rFonts w:ascii="Times New Roman" w:hAnsi="Times New Roman" w:cs="Times New Roman"/>
                <w:b/>
                <w:bCs/>
                <w:sz w:val="22"/>
                <w:szCs w:val="22"/>
                <w:lang w:val="lt-LT"/>
              </w:rPr>
            </w:pPr>
            <w:r w:rsidRPr="00124537">
              <w:rPr>
                <w:rFonts w:ascii="Times New Roman" w:hAnsi="Times New Roman" w:cs="Times New Roman"/>
                <w:sz w:val="22"/>
                <w:szCs w:val="22"/>
                <w:lang w:val="lt-LT"/>
              </w:rPr>
              <w:t>1.</w:t>
            </w:r>
          </w:p>
        </w:tc>
        <w:tc>
          <w:tcPr>
            <w:tcW w:w="3260" w:type="dxa"/>
          </w:tcPr>
          <w:p w14:paraId="3CCB1253" w14:textId="758F4FB0"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Siekti, kad visiems Administracijos darbuotojams būtų žinoma lygių galimybių politika</w:t>
            </w:r>
          </w:p>
        </w:tc>
        <w:tc>
          <w:tcPr>
            <w:tcW w:w="2614" w:type="dxa"/>
          </w:tcPr>
          <w:p w14:paraId="558ABF89" w14:textId="0C51F872"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 xml:space="preserve">Užtikrinti, kad kiekvienam Administracijos darbuotojui būtų prieinama </w:t>
            </w:r>
            <w:r w:rsidRPr="00124537">
              <w:rPr>
                <w:rFonts w:ascii="Times New Roman" w:hAnsi="Times New Roman" w:cs="Times New Roman"/>
                <w:sz w:val="22"/>
                <w:szCs w:val="22"/>
                <w:lang w:val="lt-LT"/>
              </w:rPr>
              <w:lastRenderedPageBreak/>
              <w:t>ir pažįstama lygių galimybių politika</w:t>
            </w:r>
          </w:p>
        </w:tc>
        <w:tc>
          <w:tcPr>
            <w:tcW w:w="2544" w:type="dxa"/>
          </w:tcPr>
          <w:p w14:paraId="46E2CC40" w14:textId="15F0F9E4"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lastRenderedPageBreak/>
              <w:t>Naujus Administracijos darbuotojus supažindinti su Lygių galimybių politika</w:t>
            </w:r>
          </w:p>
        </w:tc>
        <w:tc>
          <w:tcPr>
            <w:tcW w:w="1221" w:type="dxa"/>
          </w:tcPr>
          <w:p w14:paraId="05C29928" w14:textId="4742B47C" w:rsidR="00D347DA" w:rsidRPr="00124537" w:rsidRDefault="00D347DA" w:rsidP="00124537">
            <w:pPr>
              <w:jc w:val="center"/>
              <w:rPr>
                <w:rFonts w:ascii="Times New Roman" w:hAnsi="Times New Roman" w:cs="Times New Roman"/>
                <w:b/>
                <w:bCs/>
                <w:sz w:val="22"/>
                <w:szCs w:val="22"/>
                <w:lang w:val="lt-LT"/>
              </w:rPr>
            </w:pPr>
            <w:r w:rsidRPr="00124537">
              <w:rPr>
                <w:rFonts w:ascii="Times New Roman" w:hAnsi="Times New Roman" w:cs="Times New Roman"/>
                <w:sz w:val="22"/>
                <w:szCs w:val="22"/>
                <w:lang w:val="lt-LT"/>
              </w:rPr>
              <w:t>Nuolat</w:t>
            </w:r>
          </w:p>
        </w:tc>
        <w:tc>
          <w:tcPr>
            <w:tcW w:w="1755" w:type="dxa"/>
          </w:tcPr>
          <w:p w14:paraId="157A4835" w14:textId="6512D07C" w:rsidR="00D347DA" w:rsidRPr="00124537" w:rsidRDefault="00D347DA" w:rsidP="00124537">
            <w:pPr>
              <w:jc w:val="center"/>
              <w:rPr>
                <w:rFonts w:ascii="Times New Roman" w:hAnsi="Times New Roman" w:cs="Times New Roman"/>
                <w:b/>
                <w:bCs/>
                <w:sz w:val="22"/>
                <w:szCs w:val="22"/>
                <w:lang w:val="lt-LT"/>
              </w:rPr>
            </w:pPr>
            <w:r w:rsidRPr="00124537">
              <w:rPr>
                <w:rFonts w:ascii="Times New Roman" w:hAnsi="Times New Roman" w:cs="Times New Roman"/>
                <w:sz w:val="22"/>
                <w:szCs w:val="22"/>
                <w:lang w:val="lt-LT"/>
              </w:rPr>
              <w:t>Bendrasis skyrius</w:t>
            </w:r>
          </w:p>
        </w:tc>
        <w:tc>
          <w:tcPr>
            <w:tcW w:w="2227" w:type="dxa"/>
          </w:tcPr>
          <w:p w14:paraId="0F30E755" w14:textId="74842B88"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 xml:space="preserve">96 proc. Savivaldybės administracijos darbuotojų yra susipažinę su Lygių </w:t>
            </w:r>
            <w:r w:rsidRPr="00124537">
              <w:rPr>
                <w:rFonts w:ascii="Times New Roman" w:hAnsi="Times New Roman" w:cs="Times New Roman"/>
                <w:sz w:val="22"/>
                <w:szCs w:val="22"/>
                <w:lang w:val="lt-LT"/>
              </w:rPr>
              <w:lastRenderedPageBreak/>
              <w:t>galimybių</w:t>
            </w:r>
            <w:r w:rsidR="00AE692B">
              <w:rPr>
                <w:rFonts w:ascii="Times New Roman" w:hAnsi="Times New Roman" w:cs="Times New Roman"/>
                <w:sz w:val="22"/>
                <w:szCs w:val="22"/>
                <w:lang w:val="lt-LT"/>
              </w:rPr>
              <w:t xml:space="preserve"> </w:t>
            </w:r>
            <w:r w:rsidR="00AE692B" w:rsidRPr="00AE692B">
              <w:rPr>
                <w:rFonts w:ascii="Times New Roman" w:hAnsi="Times New Roman" w:cs="Times New Roman"/>
                <w:sz w:val="22"/>
                <w:szCs w:val="22"/>
                <w:lang w:val="lt-LT"/>
              </w:rPr>
              <w:t>politika, kiekvienas žino politikos nuostatas ir principus</w:t>
            </w:r>
          </w:p>
        </w:tc>
      </w:tr>
      <w:tr w:rsidR="00D347DA" w:rsidRPr="00124537" w14:paraId="4796E0C1" w14:textId="77777777" w:rsidTr="00124537">
        <w:tc>
          <w:tcPr>
            <w:tcW w:w="508" w:type="dxa"/>
          </w:tcPr>
          <w:p w14:paraId="1C7531E3" w14:textId="7397E88B" w:rsidR="00D347DA" w:rsidRPr="00124537" w:rsidRDefault="00D347DA" w:rsidP="00D347DA">
            <w:pPr>
              <w:jc w:val="center"/>
              <w:rPr>
                <w:rFonts w:ascii="Times New Roman" w:hAnsi="Times New Roman" w:cs="Times New Roman"/>
                <w:b/>
                <w:bCs/>
                <w:sz w:val="22"/>
                <w:szCs w:val="22"/>
                <w:lang w:val="lt-LT"/>
              </w:rPr>
            </w:pPr>
            <w:r w:rsidRPr="00124537">
              <w:rPr>
                <w:rFonts w:ascii="Times New Roman" w:hAnsi="Times New Roman" w:cs="Times New Roman"/>
                <w:sz w:val="22"/>
                <w:szCs w:val="22"/>
                <w:lang w:val="lt-LT"/>
              </w:rPr>
              <w:lastRenderedPageBreak/>
              <w:t>2.</w:t>
            </w:r>
          </w:p>
        </w:tc>
        <w:tc>
          <w:tcPr>
            <w:tcW w:w="3260" w:type="dxa"/>
          </w:tcPr>
          <w:p w14:paraId="57078B3C" w14:textId="25C1246B"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Didinti Administracijos darbuotojų sąmoningumą lygių galimybių, lyčių lygybės srityse, keičiant nusistovėjusius stereotipus ir mažinant diskriminacijos apraiškas</w:t>
            </w:r>
          </w:p>
        </w:tc>
        <w:tc>
          <w:tcPr>
            <w:tcW w:w="2614" w:type="dxa"/>
          </w:tcPr>
          <w:p w14:paraId="5775585C" w14:textId="7D9EE386"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Didinti Administracijos darbuotojų sąmoningumą lygių galimybių, lyčių lygybės tema ir kelti Administracijos darbuotojų kompetencijas atpažįstant priekabiavimą dėl asmens tapatybės bruožų, identifikuojant ir atpažįstant diskriminaciją hipotetinėse situacijose</w:t>
            </w:r>
          </w:p>
        </w:tc>
        <w:tc>
          <w:tcPr>
            <w:tcW w:w="2544" w:type="dxa"/>
          </w:tcPr>
          <w:p w14:paraId="4BCB99E9" w14:textId="538B96E5"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Suorganizuoti paskaitas (mokymus ar diskusijas) lygių galimybių, lyčių lygybės tematika ir paskaitą (mokymus ar diskusiją), padedančią identifikuoti diskriminacijos apraiškas darbo aplinkoje Savivaldybės administracijos darbuotojams</w:t>
            </w:r>
          </w:p>
        </w:tc>
        <w:tc>
          <w:tcPr>
            <w:tcW w:w="1221" w:type="dxa"/>
          </w:tcPr>
          <w:p w14:paraId="5CDC6D57" w14:textId="2D28BBEA" w:rsidR="00D347DA" w:rsidRPr="00124537" w:rsidRDefault="00D347DA" w:rsidP="00124537">
            <w:pPr>
              <w:jc w:val="center"/>
              <w:rPr>
                <w:rFonts w:ascii="Times New Roman" w:hAnsi="Times New Roman" w:cs="Times New Roman"/>
                <w:b/>
                <w:bCs/>
                <w:sz w:val="22"/>
                <w:szCs w:val="22"/>
                <w:lang w:val="lt-LT"/>
              </w:rPr>
            </w:pPr>
            <w:r w:rsidRPr="00124537">
              <w:rPr>
                <w:rFonts w:ascii="Times New Roman" w:hAnsi="Times New Roman" w:cs="Times New Roman"/>
                <w:sz w:val="22"/>
                <w:szCs w:val="22"/>
                <w:lang w:val="lt-LT"/>
              </w:rPr>
              <w:t>1 kartą per metus</w:t>
            </w:r>
          </w:p>
        </w:tc>
        <w:tc>
          <w:tcPr>
            <w:tcW w:w="1755" w:type="dxa"/>
          </w:tcPr>
          <w:p w14:paraId="0F5B7973" w14:textId="0EBDC8FE" w:rsidR="00D347DA" w:rsidRPr="00124537" w:rsidRDefault="00D347DA" w:rsidP="00124537">
            <w:pPr>
              <w:jc w:val="center"/>
              <w:rPr>
                <w:rFonts w:ascii="Times New Roman" w:hAnsi="Times New Roman" w:cs="Times New Roman"/>
                <w:b/>
                <w:bCs/>
                <w:sz w:val="22"/>
                <w:szCs w:val="22"/>
                <w:lang w:val="lt-LT"/>
              </w:rPr>
            </w:pPr>
            <w:r w:rsidRPr="00124537">
              <w:rPr>
                <w:rFonts w:ascii="Times New Roman" w:hAnsi="Times New Roman" w:cs="Times New Roman"/>
                <w:sz w:val="22"/>
                <w:szCs w:val="22"/>
                <w:lang w:val="lt-LT"/>
              </w:rPr>
              <w:t>Bendrasis skyrius</w:t>
            </w:r>
          </w:p>
        </w:tc>
        <w:tc>
          <w:tcPr>
            <w:tcW w:w="2227" w:type="dxa"/>
          </w:tcPr>
          <w:p w14:paraId="434EF842" w14:textId="21D4689B"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 xml:space="preserve">Suorganizuotos paskaitos (mokymai, diskusijos) lygių galimybių, lyčių lygybės tematika ir apie diskriminacijos apraiškas darbo aplinkoje, kuriose dalyvavo 50 proc. Administracijos darbuotojų. Seminarai (mokymai, diskusijos) apie lygias galimybes ir lyčių lygybės užtikrinimo svarbą didins Savivaldybės administracijos darbuotojų sąmoningumą ir keis šiomis temomis nusistovėjusius stereotipus, darbuotojai gebės atpažinti diskriminaciją ir identifikuoti pagal bruožą, skatindami nepakantumą ir reagavimą į susidariusias tokio pobūdžio situacijas. Didėjantis sąmoningumas </w:t>
            </w:r>
            <w:r w:rsidRPr="00124537">
              <w:rPr>
                <w:rFonts w:ascii="Times New Roman" w:hAnsi="Times New Roman" w:cs="Times New Roman"/>
                <w:sz w:val="22"/>
                <w:szCs w:val="22"/>
                <w:lang w:val="lt-LT"/>
              </w:rPr>
              <w:lastRenderedPageBreak/>
              <w:t>formuoja ir gerina bendravimo kultūrą.</w:t>
            </w:r>
          </w:p>
        </w:tc>
      </w:tr>
      <w:tr w:rsidR="00D347DA" w:rsidRPr="00124537" w14:paraId="34D5E9A2" w14:textId="77777777" w:rsidTr="00124537">
        <w:tc>
          <w:tcPr>
            <w:tcW w:w="508" w:type="dxa"/>
          </w:tcPr>
          <w:p w14:paraId="023931B8" w14:textId="49CCAE25" w:rsidR="00D347DA" w:rsidRPr="00124537" w:rsidRDefault="00D347DA" w:rsidP="00D347DA">
            <w:pPr>
              <w:jc w:val="center"/>
              <w:rPr>
                <w:rFonts w:ascii="Times New Roman" w:hAnsi="Times New Roman" w:cs="Times New Roman"/>
                <w:b/>
                <w:bCs/>
                <w:sz w:val="22"/>
                <w:szCs w:val="22"/>
                <w:lang w:val="lt-LT"/>
              </w:rPr>
            </w:pPr>
            <w:r w:rsidRPr="00124537">
              <w:rPr>
                <w:rFonts w:ascii="Times New Roman" w:hAnsi="Times New Roman" w:cs="Times New Roman"/>
                <w:sz w:val="22"/>
                <w:szCs w:val="22"/>
                <w:lang w:val="lt-LT"/>
              </w:rPr>
              <w:lastRenderedPageBreak/>
              <w:t>3.</w:t>
            </w:r>
          </w:p>
        </w:tc>
        <w:tc>
          <w:tcPr>
            <w:tcW w:w="3260" w:type="dxa"/>
          </w:tcPr>
          <w:p w14:paraId="67351F02" w14:textId="0D86E57D"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Siekti, kad Kretingos rajono savivaldybės administracijos darbuotojai (moterys ir vyrai) turėtų lygias galimybes dalyvauti socialiniame ir ekonominiame gyvenime</w:t>
            </w:r>
          </w:p>
        </w:tc>
        <w:tc>
          <w:tcPr>
            <w:tcW w:w="2614" w:type="dxa"/>
          </w:tcPr>
          <w:p w14:paraId="7BF36E49" w14:textId="0B427297"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Sudaryti Savivaldybės administracijos darbuotojams palankias sąlygas derinti šeimos įsipareigojimus ir darbą</w:t>
            </w:r>
          </w:p>
        </w:tc>
        <w:tc>
          <w:tcPr>
            <w:tcW w:w="2544" w:type="dxa"/>
          </w:tcPr>
          <w:p w14:paraId="13BE205E" w14:textId="77777777" w:rsidR="00D347DA" w:rsidRDefault="00D347DA" w:rsidP="00D347DA">
            <w:pPr>
              <w:rPr>
                <w:rFonts w:ascii="Times New Roman" w:hAnsi="Times New Roman" w:cs="Times New Roman"/>
                <w:sz w:val="22"/>
                <w:szCs w:val="22"/>
                <w:lang w:val="lt-LT"/>
              </w:rPr>
            </w:pPr>
            <w:r w:rsidRPr="00124537">
              <w:rPr>
                <w:rFonts w:ascii="Times New Roman" w:hAnsi="Times New Roman" w:cs="Times New Roman"/>
                <w:sz w:val="22"/>
                <w:szCs w:val="22"/>
                <w:lang w:val="lt-LT"/>
              </w:rPr>
              <w:t>Sudaryti galimybes Savivaldybės administracijos darbuotojams dirbti nuotoliniu būdu ir taikyti lanksčius darbo grafikus</w:t>
            </w:r>
          </w:p>
          <w:p w14:paraId="2DEA3649" w14:textId="77777777" w:rsidR="006B588B" w:rsidRDefault="006B588B" w:rsidP="00D347DA">
            <w:pPr>
              <w:rPr>
                <w:rFonts w:ascii="Times New Roman" w:hAnsi="Times New Roman" w:cs="Times New Roman"/>
                <w:b/>
                <w:bCs/>
                <w:sz w:val="22"/>
                <w:szCs w:val="22"/>
                <w:lang w:val="lt-LT"/>
              </w:rPr>
            </w:pPr>
          </w:p>
          <w:p w14:paraId="44DAE034" w14:textId="70063E58" w:rsidR="006B588B" w:rsidRPr="006B588B" w:rsidRDefault="006B588B" w:rsidP="00D347DA">
            <w:pPr>
              <w:rPr>
                <w:rFonts w:ascii="Times New Roman" w:hAnsi="Times New Roman" w:cs="Times New Roman"/>
                <w:sz w:val="22"/>
                <w:szCs w:val="22"/>
                <w:lang w:val="lt-LT"/>
              </w:rPr>
            </w:pPr>
            <w:r w:rsidRPr="006B588B">
              <w:rPr>
                <w:rFonts w:ascii="Times New Roman" w:hAnsi="Times New Roman" w:cs="Times New Roman"/>
                <w:sz w:val="22"/>
                <w:szCs w:val="22"/>
                <w:lang w:val="lt-LT"/>
              </w:rPr>
              <w:t>Atnaujinti Kretingos rajono savivaldybės administracijos valstybės tarnautojų ir darbuotojų, dirbančių pagal darbo sutartis, darbo nuotoliniu būdu tvarkos aprašą</w:t>
            </w:r>
          </w:p>
        </w:tc>
        <w:tc>
          <w:tcPr>
            <w:tcW w:w="1221" w:type="dxa"/>
          </w:tcPr>
          <w:p w14:paraId="06F0FACE" w14:textId="77777777" w:rsidR="00D347DA" w:rsidRDefault="00D347DA" w:rsidP="00124537">
            <w:pPr>
              <w:jc w:val="center"/>
              <w:rPr>
                <w:rFonts w:ascii="Times New Roman" w:hAnsi="Times New Roman" w:cs="Times New Roman"/>
                <w:sz w:val="22"/>
                <w:szCs w:val="22"/>
                <w:lang w:val="lt-LT"/>
              </w:rPr>
            </w:pPr>
            <w:r w:rsidRPr="00124537">
              <w:rPr>
                <w:rFonts w:ascii="Times New Roman" w:hAnsi="Times New Roman" w:cs="Times New Roman"/>
                <w:sz w:val="22"/>
                <w:szCs w:val="22"/>
                <w:lang w:val="lt-LT"/>
              </w:rPr>
              <w:t>Nuolat</w:t>
            </w:r>
          </w:p>
          <w:p w14:paraId="5505AFB9" w14:textId="77777777" w:rsidR="00B31649" w:rsidRDefault="00B31649" w:rsidP="00124537">
            <w:pPr>
              <w:jc w:val="center"/>
              <w:rPr>
                <w:rFonts w:ascii="Times New Roman" w:hAnsi="Times New Roman" w:cs="Times New Roman"/>
                <w:sz w:val="22"/>
                <w:szCs w:val="22"/>
                <w:lang w:val="lt-LT"/>
              </w:rPr>
            </w:pPr>
          </w:p>
          <w:p w14:paraId="0469BEF9" w14:textId="77777777" w:rsidR="00B31649" w:rsidRDefault="00B31649" w:rsidP="00124537">
            <w:pPr>
              <w:jc w:val="center"/>
              <w:rPr>
                <w:rFonts w:ascii="Times New Roman" w:hAnsi="Times New Roman" w:cs="Times New Roman"/>
                <w:sz w:val="22"/>
                <w:szCs w:val="22"/>
                <w:lang w:val="lt-LT"/>
              </w:rPr>
            </w:pPr>
          </w:p>
          <w:p w14:paraId="33E5FE51" w14:textId="77777777" w:rsidR="00B31649" w:rsidRDefault="00B31649" w:rsidP="00124537">
            <w:pPr>
              <w:jc w:val="center"/>
              <w:rPr>
                <w:rFonts w:ascii="Times New Roman" w:hAnsi="Times New Roman" w:cs="Times New Roman"/>
                <w:sz w:val="22"/>
                <w:szCs w:val="22"/>
                <w:lang w:val="lt-LT"/>
              </w:rPr>
            </w:pPr>
          </w:p>
          <w:p w14:paraId="332763AA" w14:textId="77777777" w:rsidR="00B31649" w:rsidRDefault="00B31649" w:rsidP="00124537">
            <w:pPr>
              <w:jc w:val="center"/>
              <w:rPr>
                <w:rFonts w:ascii="Times New Roman" w:hAnsi="Times New Roman" w:cs="Times New Roman"/>
                <w:sz w:val="22"/>
                <w:szCs w:val="22"/>
                <w:lang w:val="lt-LT"/>
              </w:rPr>
            </w:pPr>
          </w:p>
          <w:p w14:paraId="440F39A0" w14:textId="77777777" w:rsidR="00B31649" w:rsidRDefault="00B31649" w:rsidP="00124537">
            <w:pPr>
              <w:jc w:val="center"/>
              <w:rPr>
                <w:rFonts w:ascii="Times New Roman" w:hAnsi="Times New Roman" w:cs="Times New Roman"/>
                <w:sz w:val="22"/>
                <w:szCs w:val="22"/>
                <w:lang w:val="lt-LT"/>
              </w:rPr>
            </w:pPr>
          </w:p>
          <w:p w14:paraId="20EAB48E" w14:textId="77777777" w:rsidR="00B31649" w:rsidRDefault="00B31649" w:rsidP="00124537">
            <w:pPr>
              <w:jc w:val="center"/>
              <w:rPr>
                <w:rFonts w:ascii="Times New Roman" w:hAnsi="Times New Roman" w:cs="Times New Roman"/>
                <w:sz w:val="22"/>
                <w:szCs w:val="22"/>
                <w:lang w:val="lt-LT"/>
              </w:rPr>
            </w:pPr>
          </w:p>
          <w:p w14:paraId="1BD80422" w14:textId="0B1F6C8E" w:rsidR="00B31649" w:rsidRPr="00124537" w:rsidRDefault="00B31649" w:rsidP="00124537">
            <w:pPr>
              <w:jc w:val="center"/>
              <w:rPr>
                <w:rFonts w:ascii="Times New Roman" w:hAnsi="Times New Roman" w:cs="Times New Roman"/>
                <w:b/>
                <w:bCs/>
                <w:sz w:val="22"/>
                <w:szCs w:val="22"/>
                <w:lang w:val="lt-LT"/>
              </w:rPr>
            </w:pPr>
            <w:r>
              <w:rPr>
                <w:rFonts w:ascii="Times New Roman" w:hAnsi="Times New Roman" w:cs="Times New Roman"/>
                <w:sz w:val="22"/>
                <w:szCs w:val="22"/>
                <w:lang w:val="lt-LT"/>
              </w:rPr>
              <w:t>2026 m. I pusmetyje</w:t>
            </w:r>
          </w:p>
        </w:tc>
        <w:tc>
          <w:tcPr>
            <w:tcW w:w="1755" w:type="dxa"/>
          </w:tcPr>
          <w:p w14:paraId="525C0610" w14:textId="77777777" w:rsidR="00D347DA" w:rsidRDefault="00D347DA" w:rsidP="00124537">
            <w:pPr>
              <w:jc w:val="center"/>
              <w:rPr>
                <w:rFonts w:ascii="Times New Roman" w:hAnsi="Times New Roman" w:cs="Times New Roman"/>
                <w:sz w:val="22"/>
                <w:szCs w:val="22"/>
                <w:lang w:val="lt-LT"/>
              </w:rPr>
            </w:pPr>
            <w:r w:rsidRPr="00124537">
              <w:rPr>
                <w:rFonts w:ascii="Times New Roman" w:hAnsi="Times New Roman" w:cs="Times New Roman"/>
                <w:sz w:val="22"/>
                <w:szCs w:val="22"/>
                <w:lang w:val="lt-LT"/>
              </w:rPr>
              <w:t>Bendrasis skyrius</w:t>
            </w:r>
          </w:p>
          <w:p w14:paraId="4B89C55E" w14:textId="77777777" w:rsidR="00B31649" w:rsidRDefault="00B31649" w:rsidP="00124537">
            <w:pPr>
              <w:jc w:val="center"/>
              <w:rPr>
                <w:rFonts w:ascii="Times New Roman" w:hAnsi="Times New Roman" w:cs="Times New Roman"/>
                <w:sz w:val="22"/>
                <w:szCs w:val="22"/>
                <w:lang w:val="lt-LT"/>
              </w:rPr>
            </w:pPr>
          </w:p>
          <w:p w14:paraId="76BE5CCD" w14:textId="77777777" w:rsidR="00B31649" w:rsidRDefault="00B31649" w:rsidP="00124537">
            <w:pPr>
              <w:jc w:val="center"/>
              <w:rPr>
                <w:rFonts w:ascii="Times New Roman" w:hAnsi="Times New Roman" w:cs="Times New Roman"/>
                <w:sz w:val="22"/>
                <w:szCs w:val="22"/>
                <w:lang w:val="lt-LT"/>
              </w:rPr>
            </w:pPr>
          </w:p>
          <w:p w14:paraId="5D67F8E0" w14:textId="77777777" w:rsidR="00B31649" w:rsidRDefault="00B31649" w:rsidP="00124537">
            <w:pPr>
              <w:jc w:val="center"/>
              <w:rPr>
                <w:rFonts w:ascii="Times New Roman" w:hAnsi="Times New Roman" w:cs="Times New Roman"/>
                <w:sz w:val="22"/>
                <w:szCs w:val="22"/>
                <w:lang w:val="lt-LT"/>
              </w:rPr>
            </w:pPr>
          </w:p>
          <w:p w14:paraId="7F5FA8B8" w14:textId="77777777" w:rsidR="00B31649" w:rsidRDefault="00B31649" w:rsidP="00124537">
            <w:pPr>
              <w:jc w:val="center"/>
              <w:rPr>
                <w:rFonts w:ascii="Times New Roman" w:hAnsi="Times New Roman" w:cs="Times New Roman"/>
                <w:sz w:val="22"/>
                <w:szCs w:val="22"/>
                <w:lang w:val="lt-LT"/>
              </w:rPr>
            </w:pPr>
          </w:p>
          <w:p w14:paraId="7617803E" w14:textId="77777777" w:rsidR="00B31649" w:rsidRDefault="00B31649" w:rsidP="00124537">
            <w:pPr>
              <w:jc w:val="center"/>
              <w:rPr>
                <w:rFonts w:ascii="Times New Roman" w:hAnsi="Times New Roman" w:cs="Times New Roman"/>
                <w:sz w:val="22"/>
                <w:szCs w:val="22"/>
                <w:lang w:val="lt-LT"/>
              </w:rPr>
            </w:pPr>
          </w:p>
          <w:p w14:paraId="49234CA4" w14:textId="64C61EA7" w:rsidR="00B31649" w:rsidRPr="00124537" w:rsidRDefault="00B31649" w:rsidP="00124537">
            <w:pPr>
              <w:jc w:val="center"/>
              <w:rPr>
                <w:rFonts w:ascii="Times New Roman" w:hAnsi="Times New Roman" w:cs="Times New Roman"/>
                <w:b/>
                <w:bCs/>
                <w:sz w:val="22"/>
                <w:szCs w:val="22"/>
                <w:lang w:val="lt-LT"/>
              </w:rPr>
            </w:pPr>
            <w:r w:rsidRPr="00124537">
              <w:rPr>
                <w:rFonts w:ascii="Times New Roman" w:hAnsi="Times New Roman" w:cs="Times New Roman"/>
                <w:sz w:val="22"/>
                <w:szCs w:val="22"/>
                <w:lang w:val="lt-LT"/>
              </w:rPr>
              <w:t>Bendrasis skyrius</w:t>
            </w:r>
            <w:r>
              <w:rPr>
                <w:rFonts w:ascii="Times New Roman" w:hAnsi="Times New Roman" w:cs="Times New Roman"/>
                <w:sz w:val="22"/>
                <w:szCs w:val="22"/>
                <w:lang w:val="lt-LT"/>
              </w:rPr>
              <w:t>, Juridinis skyrius</w:t>
            </w:r>
          </w:p>
        </w:tc>
        <w:tc>
          <w:tcPr>
            <w:tcW w:w="2227" w:type="dxa"/>
          </w:tcPr>
          <w:p w14:paraId="6A400392" w14:textId="61B42DFD"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Užtikrinta galimybė dirbti nuotoliniu būdu, lanksčiu darbo grafiku. Kretingos rajono savivaldybės administracija – darbdavė, užtikrinanti profesinio ir asmeninio gyvenimo</w:t>
            </w:r>
            <w:r w:rsidR="00AE692B">
              <w:rPr>
                <w:rFonts w:ascii="Times New Roman" w:hAnsi="Times New Roman" w:cs="Times New Roman"/>
                <w:sz w:val="22"/>
                <w:szCs w:val="22"/>
                <w:lang w:val="lt-LT"/>
              </w:rPr>
              <w:t xml:space="preserve"> </w:t>
            </w:r>
            <w:r w:rsidR="00AE692B" w:rsidRPr="00AE692B">
              <w:rPr>
                <w:rFonts w:ascii="Times New Roman" w:hAnsi="Times New Roman" w:cs="Times New Roman"/>
                <w:sz w:val="22"/>
                <w:szCs w:val="22"/>
                <w:lang w:val="lt-LT"/>
              </w:rPr>
              <w:t>suderinimo sąlygas, kuriai svarbi darbuotojų emocinė gerovė</w:t>
            </w:r>
            <w:r w:rsidR="00AE692B">
              <w:rPr>
                <w:rFonts w:ascii="Times New Roman" w:hAnsi="Times New Roman" w:cs="Times New Roman"/>
                <w:sz w:val="22"/>
                <w:szCs w:val="22"/>
                <w:lang w:val="lt-LT"/>
              </w:rPr>
              <w:t>.</w:t>
            </w:r>
          </w:p>
        </w:tc>
      </w:tr>
      <w:tr w:rsidR="00D347DA" w:rsidRPr="00124537" w14:paraId="72DB28D6" w14:textId="77777777" w:rsidTr="00124537">
        <w:tc>
          <w:tcPr>
            <w:tcW w:w="508" w:type="dxa"/>
          </w:tcPr>
          <w:p w14:paraId="0D70AD6B" w14:textId="6206077D" w:rsidR="00D347DA" w:rsidRPr="00124537" w:rsidRDefault="00D347DA" w:rsidP="00D347DA">
            <w:pPr>
              <w:jc w:val="center"/>
              <w:rPr>
                <w:rFonts w:ascii="Times New Roman" w:hAnsi="Times New Roman" w:cs="Times New Roman"/>
                <w:b/>
                <w:bCs/>
                <w:sz w:val="22"/>
                <w:szCs w:val="22"/>
                <w:lang w:val="lt-LT"/>
              </w:rPr>
            </w:pPr>
            <w:r w:rsidRPr="00124537">
              <w:rPr>
                <w:rFonts w:ascii="Times New Roman" w:hAnsi="Times New Roman" w:cs="Times New Roman"/>
                <w:sz w:val="22"/>
                <w:szCs w:val="22"/>
                <w:lang w:val="lt-LT"/>
              </w:rPr>
              <w:t>4.</w:t>
            </w:r>
          </w:p>
        </w:tc>
        <w:tc>
          <w:tcPr>
            <w:tcW w:w="3260" w:type="dxa"/>
          </w:tcPr>
          <w:p w14:paraId="36B992E0" w14:textId="1C5A3A40"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Užtikrinti lyčių lygybės aspektą darbuotojų atrankoje</w:t>
            </w:r>
          </w:p>
        </w:tc>
        <w:tc>
          <w:tcPr>
            <w:tcW w:w="2614" w:type="dxa"/>
          </w:tcPr>
          <w:p w14:paraId="08446D46" w14:textId="4C797C0C"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Vykdyti nuolatinę stebėseną dėl lyčių lygybės aspekto išlaikymo darbuotojų paieškoje</w:t>
            </w:r>
          </w:p>
        </w:tc>
        <w:tc>
          <w:tcPr>
            <w:tcW w:w="2544" w:type="dxa"/>
          </w:tcPr>
          <w:p w14:paraId="4420DE5C" w14:textId="6B98A72E"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Užtikrinti, kad darbuotojų paieškos skelbimai būtų nediskriminuojantys lyties pagrindu, nesiremtų lyčių stereotipais</w:t>
            </w:r>
          </w:p>
        </w:tc>
        <w:tc>
          <w:tcPr>
            <w:tcW w:w="1221" w:type="dxa"/>
          </w:tcPr>
          <w:p w14:paraId="3BFF57A6" w14:textId="5A529335" w:rsidR="00D347DA" w:rsidRPr="00124537" w:rsidRDefault="00D347DA" w:rsidP="00124537">
            <w:pPr>
              <w:jc w:val="center"/>
              <w:rPr>
                <w:rFonts w:ascii="Times New Roman" w:hAnsi="Times New Roman" w:cs="Times New Roman"/>
                <w:b/>
                <w:bCs/>
                <w:sz w:val="22"/>
                <w:szCs w:val="22"/>
                <w:lang w:val="lt-LT"/>
              </w:rPr>
            </w:pPr>
            <w:r w:rsidRPr="00124537">
              <w:rPr>
                <w:rFonts w:ascii="Times New Roman" w:hAnsi="Times New Roman" w:cs="Times New Roman"/>
                <w:sz w:val="22"/>
                <w:szCs w:val="22"/>
                <w:lang w:val="lt-LT"/>
              </w:rPr>
              <w:t>Nuolat</w:t>
            </w:r>
          </w:p>
        </w:tc>
        <w:tc>
          <w:tcPr>
            <w:tcW w:w="1755" w:type="dxa"/>
          </w:tcPr>
          <w:p w14:paraId="551770CE" w14:textId="18070BB0" w:rsidR="00D347DA" w:rsidRPr="00124537" w:rsidRDefault="00D347DA" w:rsidP="00124537">
            <w:pPr>
              <w:jc w:val="center"/>
              <w:rPr>
                <w:rFonts w:ascii="Times New Roman" w:hAnsi="Times New Roman" w:cs="Times New Roman"/>
                <w:sz w:val="22"/>
                <w:szCs w:val="22"/>
                <w:lang w:val="lt-LT"/>
              </w:rPr>
            </w:pPr>
            <w:r w:rsidRPr="00124537">
              <w:rPr>
                <w:rFonts w:ascii="Times New Roman" w:hAnsi="Times New Roman" w:cs="Times New Roman"/>
                <w:sz w:val="22"/>
                <w:szCs w:val="22"/>
                <w:lang w:val="lt-LT"/>
              </w:rPr>
              <w:t>Bendrasis skyrius</w:t>
            </w:r>
            <w:r w:rsidR="00AE692B">
              <w:rPr>
                <w:rFonts w:ascii="Times New Roman" w:hAnsi="Times New Roman" w:cs="Times New Roman"/>
                <w:sz w:val="22"/>
                <w:szCs w:val="22"/>
                <w:lang w:val="lt-LT"/>
              </w:rPr>
              <w:t>;</w:t>
            </w:r>
          </w:p>
          <w:p w14:paraId="4DD2482E" w14:textId="065EAC61" w:rsidR="00D347DA" w:rsidRPr="00124537" w:rsidRDefault="00D347DA" w:rsidP="00124537">
            <w:pPr>
              <w:jc w:val="center"/>
              <w:rPr>
                <w:rFonts w:ascii="Times New Roman" w:hAnsi="Times New Roman" w:cs="Times New Roman"/>
                <w:sz w:val="22"/>
                <w:szCs w:val="22"/>
                <w:lang w:val="lt-LT"/>
              </w:rPr>
            </w:pPr>
            <w:r w:rsidRPr="00124537">
              <w:rPr>
                <w:rFonts w:ascii="Times New Roman" w:hAnsi="Times New Roman" w:cs="Times New Roman"/>
                <w:sz w:val="22"/>
                <w:szCs w:val="22"/>
                <w:lang w:val="lt-LT"/>
              </w:rPr>
              <w:t>Darbuotojas, atsakingas už lygių galimybių, moterų ir vyrų lygių galimybių įstatymų įgyvendinimą, stebėseną, koordinavimą ir atlikimą</w:t>
            </w:r>
          </w:p>
        </w:tc>
        <w:tc>
          <w:tcPr>
            <w:tcW w:w="2227" w:type="dxa"/>
          </w:tcPr>
          <w:p w14:paraId="1727F47D" w14:textId="30782C23" w:rsidR="00D347DA" w:rsidRPr="00124537" w:rsidRDefault="00D347DA" w:rsidP="00D347DA">
            <w:pPr>
              <w:rPr>
                <w:rFonts w:ascii="Times New Roman" w:hAnsi="Times New Roman" w:cs="Times New Roman"/>
                <w:sz w:val="22"/>
                <w:szCs w:val="22"/>
                <w:lang w:val="lt-LT"/>
              </w:rPr>
            </w:pPr>
            <w:r w:rsidRPr="00124537">
              <w:rPr>
                <w:rFonts w:ascii="Times New Roman" w:hAnsi="Times New Roman" w:cs="Times New Roman"/>
                <w:sz w:val="22"/>
                <w:szCs w:val="22"/>
                <w:lang w:val="lt-LT"/>
              </w:rPr>
              <w:t>Vykdoma nuolatinė stebėsena ir, esant neatitikimų, teikiamos rekomendacijos dėl lyčių lygybės aspekto išlaikymo. Kretingos rajono savivaldybės administracija atvira abiem lytims darbovietė, atrankos dalyviai vertinami atsižvelgiant į turimas kompetencijas, gebėjimus ir įgūdžius, nesudarytos sąlygos diskriminacijai</w:t>
            </w:r>
          </w:p>
        </w:tc>
      </w:tr>
      <w:tr w:rsidR="00D347DA" w:rsidRPr="00124537" w14:paraId="3514A799" w14:textId="77777777" w:rsidTr="00124537">
        <w:tc>
          <w:tcPr>
            <w:tcW w:w="508" w:type="dxa"/>
          </w:tcPr>
          <w:p w14:paraId="30F84D5E" w14:textId="494F2645" w:rsidR="00D347DA" w:rsidRPr="00124537" w:rsidRDefault="00D347DA" w:rsidP="00D347DA">
            <w:pPr>
              <w:jc w:val="center"/>
              <w:rPr>
                <w:rFonts w:ascii="Times New Roman" w:hAnsi="Times New Roman" w:cs="Times New Roman"/>
                <w:sz w:val="22"/>
                <w:szCs w:val="22"/>
                <w:lang w:val="lt-LT"/>
              </w:rPr>
            </w:pPr>
            <w:r w:rsidRPr="00124537">
              <w:rPr>
                <w:rFonts w:ascii="Times New Roman" w:hAnsi="Times New Roman" w:cs="Times New Roman"/>
                <w:sz w:val="22"/>
                <w:szCs w:val="22"/>
                <w:lang w:val="lt-LT"/>
              </w:rPr>
              <w:t>5.</w:t>
            </w:r>
          </w:p>
        </w:tc>
        <w:tc>
          <w:tcPr>
            <w:tcW w:w="3260" w:type="dxa"/>
          </w:tcPr>
          <w:p w14:paraId="40BCCB77" w14:textId="3A44FF6C" w:rsidR="00D347DA" w:rsidRPr="00124537" w:rsidRDefault="00D347DA" w:rsidP="00D347DA">
            <w:pPr>
              <w:rPr>
                <w:rFonts w:ascii="Times New Roman" w:hAnsi="Times New Roman" w:cs="Times New Roman"/>
                <w:sz w:val="22"/>
                <w:szCs w:val="22"/>
                <w:lang w:val="lt-LT"/>
              </w:rPr>
            </w:pPr>
            <w:r w:rsidRPr="00124537">
              <w:rPr>
                <w:rFonts w:ascii="Times New Roman" w:hAnsi="Times New Roman" w:cs="Times New Roman"/>
                <w:sz w:val="22"/>
                <w:szCs w:val="22"/>
                <w:lang w:val="lt-LT"/>
              </w:rPr>
              <w:t>Stiprinti pagalbą darbuotojams, grįžusiems iš vaiko priežiūros atostogų</w:t>
            </w:r>
          </w:p>
        </w:tc>
        <w:tc>
          <w:tcPr>
            <w:tcW w:w="2614" w:type="dxa"/>
          </w:tcPr>
          <w:p w14:paraId="25D6768A" w14:textId="441AB608"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Stiprinti pagalbą darbuotojams organizuojant konsultacijas ir mokymus</w:t>
            </w:r>
          </w:p>
        </w:tc>
        <w:tc>
          <w:tcPr>
            <w:tcW w:w="2544" w:type="dxa"/>
          </w:tcPr>
          <w:p w14:paraId="2F8E4B99" w14:textId="5855200B"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 xml:space="preserve">Skatinti atvirą diskusiją su iš vaiko priežiūros atostogų grįžusiais darbuotojais apie jų </w:t>
            </w:r>
            <w:r w:rsidRPr="00124537">
              <w:rPr>
                <w:rFonts w:ascii="Times New Roman" w:hAnsi="Times New Roman" w:cs="Times New Roman"/>
                <w:sz w:val="22"/>
                <w:szCs w:val="22"/>
                <w:lang w:val="lt-LT"/>
              </w:rPr>
              <w:lastRenderedPageBreak/>
              <w:t>lūkesčius, padėti jiems integruotis darbo vietoje</w:t>
            </w:r>
          </w:p>
        </w:tc>
        <w:tc>
          <w:tcPr>
            <w:tcW w:w="1221" w:type="dxa"/>
          </w:tcPr>
          <w:p w14:paraId="00F700A8" w14:textId="02F21594" w:rsidR="00D347DA" w:rsidRPr="00124537" w:rsidRDefault="00D347DA" w:rsidP="00124537">
            <w:pPr>
              <w:jc w:val="center"/>
              <w:rPr>
                <w:rFonts w:ascii="Times New Roman" w:hAnsi="Times New Roman" w:cs="Times New Roman"/>
                <w:b/>
                <w:bCs/>
                <w:sz w:val="22"/>
                <w:szCs w:val="22"/>
                <w:lang w:val="lt-LT"/>
              </w:rPr>
            </w:pPr>
            <w:r w:rsidRPr="00124537">
              <w:rPr>
                <w:rFonts w:ascii="Times New Roman" w:hAnsi="Times New Roman" w:cs="Times New Roman"/>
                <w:sz w:val="22"/>
                <w:szCs w:val="22"/>
                <w:lang w:val="lt-LT"/>
              </w:rPr>
              <w:lastRenderedPageBreak/>
              <w:t>Nuolat</w:t>
            </w:r>
          </w:p>
        </w:tc>
        <w:tc>
          <w:tcPr>
            <w:tcW w:w="1755" w:type="dxa"/>
          </w:tcPr>
          <w:p w14:paraId="1EE0D8DE" w14:textId="1C326EEA" w:rsidR="00D347DA" w:rsidRPr="00124537" w:rsidRDefault="00D347DA" w:rsidP="00124537">
            <w:pPr>
              <w:jc w:val="center"/>
              <w:rPr>
                <w:rFonts w:ascii="Times New Roman" w:hAnsi="Times New Roman" w:cs="Times New Roman"/>
                <w:b/>
                <w:bCs/>
                <w:sz w:val="22"/>
                <w:szCs w:val="22"/>
                <w:lang w:val="lt-LT"/>
              </w:rPr>
            </w:pPr>
            <w:r w:rsidRPr="00124537">
              <w:rPr>
                <w:rFonts w:ascii="Times New Roman" w:hAnsi="Times New Roman" w:cs="Times New Roman"/>
                <w:sz w:val="22"/>
                <w:szCs w:val="22"/>
                <w:lang w:val="lt-LT"/>
              </w:rPr>
              <w:t>Padalinių vadovai</w:t>
            </w:r>
          </w:p>
        </w:tc>
        <w:tc>
          <w:tcPr>
            <w:tcW w:w="2227" w:type="dxa"/>
          </w:tcPr>
          <w:p w14:paraId="32EC7A18" w14:textId="55D5B790"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 xml:space="preserve">Sudarytos sąlygos atnaujinti savo darbo įgūdžius ir įsisavinti pasikeitimus </w:t>
            </w:r>
            <w:r w:rsidRPr="00124537">
              <w:rPr>
                <w:rFonts w:ascii="Times New Roman" w:hAnsi="Times New Roman" w:cs="Times New Roman"/>
                <w:sz w:val="22"/>
                <w:szCs w:val="22"/>
                <w:lang w:val="lt-LT"/>
              </w:rPr>
              <w:lastRenderedPageBreak/>
              <w:t>paskiriant mentorių ar mokantis iš kitų asmenų. Greitesnė darbuotojų adaptacija ir pridėtinė vertė organizacijai</w:t>
            </w:r>
          </w:p>
        </w:tc>
      </w:tr>
      <w:tr w:rsidR="00D347DA" w:rsidRPr="00124537" w14:paraId="7A587EB6" w14:textId="77777777" w:rsidTr="00124537">
        <w:tc>
          <w:tcPr>
            <w:tcW w:w="508" w:type="dxa"/>
          </w:tcPr>
          <w:p w14:paraId="5CBA9A3E" w14:textId="063B2A72" w:rsidR="00D347DA" w:rsidRPr="00124537" w:rsidRDefault="00D347DA" w:rsidP="00D347DA">
            <w:pPr>
              <w:jc w:val="center"/>
              <w:rPr>
                <w:rFonts w:ascii="Times New Roman" w:hAnsi="Times New Roman" w:cs="Times New Roman"/>
                <w:sz w:val="22"/>
                <w:szCs w:val="22"/>
                <w:lang w:val="lt-LT"/>
              </w:rPr>
            </w:pPr>
            <w:r w:rsidRPr="00124537">
              <w:rPr>
                <w:rFonts w:ascii="Times New Roman" w:hAnsi="Times New Roman" w:cs="Times New Roman"/>
                <w:sz w:val="22"/>
                <w:szCs w:val="22"/>
                <w:lang w:val="lt-LT"/>
              </w:rPr>
              <w:lastRenderedPageBreak/>
              <w:t>6.</w:t>
            </w:r>
          </w:p>
        </w:tc>
        <w:tc>
          <w:tcPr>
            <w:tcW w:w="3260" w:type="dxa"/>
          </w:tcPr>
          <w:p w14:paraId="7DBC2A24" w14:textId="0056B974"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Didinti informacijos sklaidą lygių galimybių klausimais, ugdyti visuomenės pagarbą įvairovei, žmogaus teisių suvokimą ir nepakantumą diskriminacijai dėl lyties, etninės kilmės, religijos, negalios, amžiaus, lytinės orientacijos</w:t>
            </w:r>
          </w:p>
        </w:tc>
        <w:tc>
          <w:tcPr>
            <w:tcW w:w="2614" w:type="dxa"/>
          </w:tcPr>
          <w:p w14:paraId="36A99D51" w14:textId="6B57FFBC"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Skleisti informaciją apie lygias galimybes Savivaldybės interneto svetainėje, atnaujinti informaciją apie Savivaldybės administracijos veiklą lygių galimybių užtikrinimo srityje</w:t>
            </w:r>
          </w:p>
        </w:tc>
        <w:tc>
          <w:tcPr>
            <w:tcW w:w="2544" w:type="dxa"/>
          </w:tcPr>
          <w:p w14:paraId="2404F82E" w14:textId="29FACF93"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Informuoti Kretingos rajono gyventojus ir savivaldybės administracijos darbuotojus lygių galimybių klausimais</w:t>
            </w:r>
          </w:p>
        </w:tc>
        <w:tc>
          <w:tcPr>
            <w:tcW w:w="1221" w:type="dxa"/>
          </w:tcPr>
          <w:p w14:paraId="6DB1C8B0" w14:textId="15FA130C" w:rsidR="00D347DA" w:rsidRPr="00124537" w:rsidRDefault="00D347DA" w:rsidP="00124537">
            <w:pPr>
              <w:jc w:val="center"/>
              <w:rPr>
                <w:rFonts w:ascii="Times New Roman" w:hAnsi="Times New Roman" w:cs="Times New Roman"/>
                <w:b/>
                <w:bCs/>
                <w:sz w:val="22"/>
                <w:szCs w:val="22"/>
                <w:lang w:val="lt-LT"/>
              </w:rPr>
            </w:pPr>
            <w:r w:rsidRPr="00124537">
              <w:rPr>
                <w:rFonts w:ascii="Times New Roman" w:hAnsi="Times New Roman" w:cs="Times New Roman"/>
                <w:sz w:val="22"/>
                <w:szCs w:val="22"/>
                <w:lang w:val="lt-LT"/>
              </w:rPr>
              <w:t>Nuolat</w:t>
            </w:r>
          </w:p>
        </w:tc>
        <w:tc>
          <w:tcPr>
            <w:tcW w:w="1755" w:type="dxa"/>
          </w:tcPr>
          <w:p w14:paraId="0ACFDDCC" w14:textId="77777777" w:rsidR="00D347DA" w:rsidRDefault="00D347DA" w:rsidP="00124537">
            <w:pPr>
              <w:jc w:val="center"/>
              <w:rPr>
                <w:rFonts w:ascii="Times New Roman" w:hAnsi="Times New Roman" w:cs="Times New Roman"/>
                <w:sz w:val="22"/>
                <w:szCs w:val="22"/>
                <w:lang w:val="lt-LT"/>
              </w:rPr>
            </w:pPr>
            <w:r w:rsidRPr="00124537">
              <w:rPr>
                <w:rFonts w:ascii="Times New Roman" w:hAnsi="Times New Roman" w:cs="Times New Roman"/>
                <w:sz w:val="22"/>
                <w:szCs w:val="22"/>
                <w:lang w:val="lt-LT"/>
              </w:rPr>
              <w:t>Darbuotojas, atsakingas už lygių galimybių, moterų ir vyrų lygių galimybių įstatymų įgyvendinimą, stebėseną, koordinavimą ir atlikimą;</w:t>
            </w:r>
          </w:p>
          <w:p w14:paraId="586CE8D2" w14:textId="5520726B" w:rsidR="00AE692B" w:rsidRPr="00AE692B" w:rsidRDefault="00AE692B" w:rsidP="00124537">
            <w:pPr>
              <w:jc w:val="center"/>
              <w:rPr>
                <w:rFonts w:ascii="Times New Roman" w:hAnsi="Times New Roman" w:cs="Times New Roman"/>
                <w:sz w:val="22"/>
                <w:szCs w:val="22"/>
                <w:lang w:val="lt-LT"/>
              </w:rPr>
            </w:pPr>
            <w:r w:rsidRPr="00AE692B">
              <w:rPr>
                <w:rFonts w:ascii="Times New Roman" w:hAnsi="Times New Roman" w:cs="Times New Roman"/>
                <w:sz w:val="22"/>
                <w:szCs w:val="22"/>
                <w:lang w:val="lt-LT"/>
              </w:rPr>
              <w:t>Viešųjų ryšių specialistas</w:t>
            </w:r>
          </w:p>
        </w:tc>
        <w:tc>
          <w:tcPr>
            <w:tcW w:w="2227" w:type="dxa"/>
          </w:tcPr>
          <w:p w14:paraId="652C94E2" w14:textId="58D24EE2" w:rsidR="00D347DA" w:rsidRPr="00124537" w:rsidRDefault="00D347DA" w:rsidP="00D347DA">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Parengta ir</w:t>
            </w:r>
            <w:r w:rsidRPr="00124537">
              <w:rPr>
                <w:rFonts w:ascii="Times New Roman" w:hAnsi="Times New Roman" w:cs="Times New Roman"/>
                <w:b/>
                <w:bCs/>
                <w:sz w:val="22"/>
                <w:szCs w:val="22"/>
                <w:lang w:val="lt-LT"/>
              </w:rPr>
              <w:t xml:space="preserve"> </w:t>
            </w:r>
            <w:r w:rsidRPr="00124537">
              <w:rPr>
                <w:rFonts w:ascii="Times New Roman" w:hAnsi="Times New Roman" w:cs="Times New Roman"/>
                <w:sz w:val="22"/>
                <w:szCs w:val="22"/>
                <w:lang w:val="lt-LT"/>
              </w:rPr>
              <w:t>viešinama informacija. Per 2026 metus paskelbta 2 vnt. straipsnių, per 2027 metus – 3 vnt. straipsnių lygių galimybių, moterų ir vyrų lygybės, nediskriminavimo temomis</w:t>
            </w:r>
          </w:p>
        </w:tc>
      </w:tr>
      <w:tr w:rsidR="00F218C1" w:rsidRPr="00124537" w14:paraId="6A45D7E4" w14:textId="77777777" w:rsidTr="00124537">
        <w:tc>
          <w:tcPr>
            <w:tcW w:w="508" w:type="dxa"/>
          </w:tcPr>
          <w:p w14:paraId="7DD85194" w14:textId="62073666" w:rsidR="00F218C1" w:rsidRDefault="00F218C1" w:rsidP="00D347DA">
            <w:pPr>
              <w:jc w:val="center"/>
              <w:rPr>
                <w:rFonts w:ascii="Times New Roman" w:hAnsi="Times New Roman" w:cs="Times New Roman"/>
                <w:sz w:val="22"/>
                <w:szCs w:val="22"/>
                <w:lang w:val="lt-LT"/>
              </w:rPr>
            </w:pPr>
            <w:r>
              <w:rPr>
                <w:rFonts w:ascii="Times New Roman" w:hAnsi="Times New Roman" w:cs="Times New Roman"/>
                <w:sz w:val="22"/>
                <w:szCs w:val="22"/>
                <w:lang w:val="lt-LT"/>
              </w:rPr>
              <w:t>7.</w:t>
            </w:r>
          </w:p>
        </w:tc>
        <w:tc>
          <w:tcPr>
            <w:tcW w:w="3260" w:type="dxa"/>
          </w:tcPr>
          <w:p w14:paraId="6EBEA442" w14:textId="25E898B8" w:rsidR="00F218C1" w:rsidRDefault="00F218C1" w:rsidP="00D347DA">
            <w:pPr>
              <w:rPr>
                <w:rFonts w:ascii="Times New Roman" w:hAnsi="Times New Roman" w:cs="Times New Roman"/>
                <w:sz w:val="22"/>
                <w:szCs w:val="22"/>
                <w:lang w:val="lt-LT"/>
              </w:rPr>
            </w:pPr>
            <w:r w:rsidRPr="00F218C1">
              <w:rPr>
                <w:rFonts w:ascii="Times New Roman" w:hAnsi="Times New Roman" w:cs="Times New Roman"/>
                <w:sz w:val="22"/>
                <w:szCs w:val="22"/>
                <w:lang w:val="lt-LT"/>
              </w:rPr>
              <w:t>Užtikrinti lygių galimybių principo įgyvendinimą Savivaldybei remiant (finansuojant) įvairias programas ir projektus</w:t>
            </w:r>
          </w:p>
        </w:tc>
        <w:tc>
          <w:tcPr>
            <w:tcW w:w="2614" w:type="dxa"/>
          </w:tcPr>
          <w:p w14:paraId="22B05DCE" w14:textId="48C5D123" w:rsidR="00F218C1" w:rsidRDefault="00F218C1" w:rsidP="00D347DA">
            <w:pPr>
              <w:rPr>
                <w:rFonts w:ascii="Times New Roman" w:hAnsi="Times New Roman" w:cs="Times New Roman"/>
                <w:sz w:val="22"/>
                <w:szCs w:val="22"/>
                <w:lang w:val="lt-LT"/>
              </w:rPr>
            </w:pPr>
            <w:r w:rsidRPr="00F218C1">
              <w:rPr>
                <w:rFonts w:ascii="Times New Roman" w:hAnsi="Times New Roman" w:cs="Times New Roman"/>
                <w:sz w:val="22"/>
                <w:szCs w:val="22"/>
                <w:lang w:val="lt-LT"/>
              </w:rPr>
              <w:t>Vertinant pateiktus projektus atsižvelgti į lygių galimybių užtikrinimo kriterijus ir tam tikras kryptis</w:t>
            </w:r>
          </w:p>
        </w:tc>
        <w:tc>
          <w:tcPr>
            <w:tcW w:w="2544" w:type="dxa"/>
          </w:tcPr>
          <w:p w14:paraId="630B7BFB" w14:textId="7E71F203" w:rsidR="00F218C1" w:rsidRDefault="00F218C1" w:rsidP="00D347DA">
            <w:pPr>
              <w:rPr>
                <w:rFonts w:ascii="Times New Roman" w:hAnsi="Times New Roman" w:cs="Times New Roman"/>
                <w:sz w:val="22"/>
                <w:szCs w:val="22"/>
                <w:lang w:val="lt-LT"/>
              </w:rPr>
            </w:pPr>
            <w:r w:rsidRPr="00F218C1">
              <w:rPr>
                <w:rFonts w:ascii="Times New Roman" w:hAnsi="Times New Roman" w:cs="Times New Roman"/>
                <w:sz w:val="22"/>
                <w:szCs w:val="22"/>
                <w:lang w:val="lt-LT"/>
              </w:rPr>
              <w:t>Pasiūlyti Savivaldybės rėmimo (finansavimo) programose numatyti lygių galimybių kriterijus/kryptis</w:t>
            </w:r>
          </w:p>
        </w:tc>
        <w:tc>
          <w:tcPr>
            <w:tcW w:w="1221" w:type="dxa"/>
          </w:tcPr>
          <w:p w14:paraId="4AA02559" w14:textId="6BE6C348" w:rsidR="00F218C1" w:rsidRDefault="00F218C1" w:rsidP="00124537">
            <w:pPr>
              <w:jc w:val="center"/>
              <w:rPr>
                <w:rFonts w:ascii="Times New Roman" w:hAnsi="Times New Roman" w:cs="Times New Roman"/>
                <w:sz w:val="22"/>
                <w:szCs w:val="22"/>
                <w:lang w:val="lt-LT"/>
              </w:rPr>
            </w:pPr>
            <w:r>
              <w:rPr>
                <w:rFonts w:ascii="Times New Roman" w:hAnsi="Times New Roman" w:cs="Times New Roman"/>
                <w:sz w:val="22"/>
                <w:szCs w:val="22"/>
                <w:lang w:val="lt-LT"/>
              </w:rPr>
              <w:t>Nuolat</w:t>
            </w:r>
          </w:p>
        </w:tc>
        <w:tc>
          <w:tcPr>
            <w:tcW w:w="1755" w:type="dxa"/>
          </w:tcPr>
          <w:p w14:paraId="1585AE8F" w14:textId="77777777" w:rsidR="00F218C1" w:rsidRPr="00F218C1" w:rsidRDefault="00F218C1" w:rsidP="00F218C1">
            <w:pPr>
              <w:jc w:val="center"/>
              <w:rPr>
                <w:rFonts w:ascii="Times New Roman" w:hAnsi="Times New Roman" w:cs="Times New Roman"/>
                <w:sz w:val="22"/>
                <w:szCs w:val="22"/>
                <w:lang w:val="lt-LT"/>
              </w:rPr>
            </w:pPr>
            <w:r w:rsidRPr="00F218C1">
              <w:rPr>
                <w:rFonts w:ascii="Times New Roman" w:hAnsi="Times New Roman" w:cs="Times New Roman"/>
                <w:sz w:val="22"/>
                <w:szCs w:val="22"/>
                <w:lang w:val="lt-LT"/>
              </w:rPr>
              <w:t>Savivaldybės</w:t>
            </w:r>
          </w:p>
          <w:p w14:paraId="448672D9" w14:textId="77777777" w:rsidR="00F218C1" w:rsidRPr="00F218C1" w:rsidRDefault="00F218C1" w:rsidP="00F218C1">
            <w:pPr>
              <w:jc w:val="center"/>
              <w:rPr>
                <w:rFonts w:ascii="Times New Roman" w:hAnsi="Times New Roman" w:cs="Times New Roman"/>
                <w:sz w:val="22"/>
                <w:szCs w:val="22"/>
                <w:lang w:val="lt-LT"/>
              </w:rPr>
            </w:pPr>
            <w:r w:rsidRPr="00F218C1">
              <w:rPr>
                <w:rFonts w:ascii="Times New Roman" w:hAnsi="Times New Roman" w:cs="Times New Roman"/>
                <w:sz w:val="22"/>
                <w:szCs w:val="22"/>
                <w:lang w:val="lt-LT"/>
              </w:rPr>
              <w:t>administracijos</w:t>
            </w:r>
          </w:p>
          <w:p w14:paraId="74F0D2EF" w14:textId="47E7F06F" w:rsidR="00F218C1" w:rsidRPr="00F218C1" w:rsidRDefault="00F218C1" w:rsidP="00F218C1">
            <w:pPr>
              <w:jc w:val="center"/>
              <w:rPr>
                <w:rFonts w:ascii="Times New Roman" w:hAnsi="Times New Roman" w:cs="Times New Roman"/>
                <w:sz w:val="22"/>
                <w:szCs w:val="22"/>
                <w:lang w:val="lt-LT"/>
              </w:rPr>
            </w:pPr>
            <w:r>
              <w:rPr>
                <w:rFonts w:ascii="Times New Roman" w:hAnsi="Times New Roman" w:cs="Times New Roman"/>
                <w:sz w:val="22"/>
                <w:szCs w:val="22"/>
                <w:lang w:val="lt-LT"/>
              </w:rPr>
              <w:t>direktorius</w:t>
            </w:r>
            <w:r w:rsidRPr="00F218C1">
              <w:rPr>
                <w:rFonts w:ascii="Times New Roman" w:hAnsi="Times New Roman" w:cs="Times New Roman"/>
                <w:sz w:val="22"/>
                <w:szCs w:val="22"/>
                <w:lang w:val="lt-LT"/>
              </w:rPr>
              <w:t>,</w:t>
            </w:r>
            <w:r>
              <w:rPr>
                <w:rFonts w:ascii="Times New Roman" w:hAnsi="Times New Roman" w:cs="Times New Roman"/>
                <w:sz w:val="22"/>
                <w:szCs w:val="22"/>
                <w:lang w:val="lt-LT"/>
              </w:rPr>
              <w:t xml:space="preserve"> Padalinių vadovai,</w:t>
            </w:r>
          </w:p>
          <w:p w14:paraId="55D90E70" w14:textId="77777777" w:rsidR="00F218C1" w:rsidRPr="00F218C1" w:rsidRDefault="00F218C1" w:rsidP="00F218C1">
            <w:pPr>
              <w:jc w:val="center"/>
              <w:rPr>
                <w:rFonts w:ascii="Times New Roman" w:hAnsi="Times New Roman" w:cs="Times New Roman"/>
                <w:sz w:val="22"/>
                <w:szCs w:val="22"/>
                <w:lang w:val="lt-LT"/>
              </w:rPr>
            </w:pPr>
            <w:r w:rsidRPr="00F218C1">
              <w:rPr>
                <w:rFonts w:ascii="Times New Roman" w:hAnsi="Times New Roman" w:cs="Times New Roman"/>
                <w:sz w:val="22"/>
                <w:szCs w:val="22"/>
                <w:lang w:val="lt-LT"/>
              </w:rPr>
              <w:t>darbuotojai</w:t>
            </w:r>
          </w:p>
          <w:p w14:paraId="030BC305" w14:textId="77777777" w:rsidR="00F218C1" w:rsidRPr="00F218C1" w:rsidRDefault="00F218C1" w:rsidP="00F218C1">
            <w:pPr>
              <w:jc w:val="center"/>
              <w:rPr>
                <w:rFonts w:ascii="Times New Roman" w:hAnsi="Times New Roman" w:cs="Times New Roman"/>
                <w:sz w:val="22"/>
                <w:szCs w:val="22"/>
                <w:lang w:val="lt-LT"/>
              </w:rPr>
            </w:pPr>
            <w:r w:rsidRPr="00F218C1">
              <w:rPr>
                <w:rFonts w:ascii="Times New Roman" w:hAnsi="Times New Roman" w:cs="Times New Roman"/>
                <w:sz w:val="22"/>
                <w:szCs w:val="22"/>
                <w:lang w:val="lt-LT"/>
              </w:rPr>
              <w:t>nepriklausantys</w:t>
            </w:r>
          </w:p>
          <w:p w14:paraId="7CC5A703" w14:textId="7545529B" w:rsidR="00F218C1" w:rsidRDefault="00F218C1" w:rsidP="00F218C1">
            <w:pPr>
              <w:jc w:val="center"/>
              <w:rPr>
                <w:rFonts w:ascii="Times New Roman" w:hAnsi="Times New Roman" w:cs="Times New Roman"/>
                <w:sz w:val="22"/>
                <w:szCs w:val="22"/>
                <w:lang w:val="lt-LT"/>
              </w:rPr>
            </w:pPr>
            <w:r w:rsidRPr="00F218C1">
              <w:rPr>
                <w:rFonts w:ascii="Times New Roman" w:hAnsi="Times New Roman" w:cs="Times New Roman"/>
                <w:sz w:val="22"/>
                <w:szCs w:val="22"/>
                <w:lang w:val="lt-LT"/>
              </w:rPr>
              <w:t>skyriams</w:t>
            </w:r>
          </w:p>
        </w:tc>
        <w:tc>
          <w:tcPr>
            <w:tcW w:w="2227" w:type="dxa"/>
          </w:tcPr>
          <w:p w14:paraId="45A51C92" w14:textId="77B58CF3" w:rsidR="00F218C1" w:rsidRDefault="00F218C1" w:rsidP="00D347DA">
            <w:pPr>
              <w:rPr>
                <w:rFonts w:ascii="Times New Roman" w:hAnsi="Times New Roman" w:cs="Times New Roman"/>
                <w:sz w:val="22"/>
                <w:szCs w:val="22"/>
                <w:lang w:val="lt-LT"/>
              </w:rPr>
            </w:pPr>
            <w:r w:rsidRPr="00F218C1">
              <w:rPr>
                <w:rFonts w:ascii="Times New Roman" w:hAnsi="Times New Roman" w:cs="Times New Roman"/>
                <w:sz w:val="22"/>
                <w:szCs w:val="22"/>
                <w:lang w:val="lt-LT"/>
              </w:rPr>
              <w:t>Pateikti pasiūlymai 2025 m. 1 vnt., 2026 m. po 2 vnt. (kriterijus ar kryptis)</w:t>
            </w:r>
          </w:p>
        </w:tc>
      </w:tr>
      <w:tr w:rsidR="00124537" w:rsidRPr="00124537" w14:paraId="7AD4A1BF" w14:textId="77777777" w:rsidTr="00124537">
        <w:tc>
          <w:tcPr>
            <w:tcW w:w="508" w:type="dxa"/>
          </w:tcPr>
          <w:p w14:paraId="437665EF" w14:textId="4809B8A5" w:rsidR="00124537" w:rsidRPr="00124537" w:rsidRDefault="00F218C1" w:rsidP="00D347DA">
            <w:pPr>
              <w:jc w:val="center"/>
              <w:rPr>
                <w:rFonts w:ascii="Times New Roman" w:hAnsi="Times New Roman" w:cs="Times New Roman"/>
                <w:sz w:val="22"/>
                <w:szCs w:val="22"/>
                <w:lang w:val="lt-LT"/>
              </w:rPr>
            </w:pPr>
            <w:r>
              <w:rPr>
                <w:rFonts w:ascii="Times New Roman" w:hAnsi="Times New Roman" w:cs="Times New Roman"/>
                <w:sz w:val="22"/>
                <w:szCs w:val="22"/>
                <w:lang w:val="lt-LT"/>
              </w:rPr>
              <w:t>8</w:t>
            </w:r>
            <w:r w:rsidR="00124537">
              <w:rPr>
                <w:rFonts w:ascii="Times New Roman" w:hAnsi="Times New Roman" w:cs="Times New Roman"/>
                <w:sz w:val="22"/>
                <w:szCs w:val="22"/>
                <w:lang w:val="lt-LT"/>
              </w:rPr>
              <w:t>.</w:t>
            </w:r>
          </w:p>
        </w:tc>
        <w:tc>
          <w:tcPr>
            <w:tcW w:w="3260" w:type="dxa"/>
          </w:tcPr>
          <w:p w14:paraId="30314A35" w14:textId="335223D9" w:rsidR="00124537" w:rsidRPr="00124537" w:rsidRDefault="00124537" w:rsidP="00D347DA">
            <w:pPr>
              <w:rPr>
                <w:rFonts w:ascii="Times New Roman" w:hAnsi="Times New Roman" w:cs="Times New Roman"/>
                <w:sz w:val="22"/>
                <w:szCs w:val="22"/>
                <w:lang w:val="lt-LT"/>
              </w:rPr>
            </w:pPr>
            <w:r>
              <w:rPr>
                <w:rFonts w:ascii="Times New Roman" w:hAnsi="Times New Roman" w:cs="Times New Roman"/>
                <w:sz w:val="22"/>
                <w:szCs w:val="22"/>
                <w:lang w:val="lt-LT"/>
              </w:rPr>
              <w:t>Užtikrinti įtraukių komunikacijos priemonių naudojimą</w:t>
            </w:r>
          </w:p>
        </w:tc>
        <w:tc>
          <w:tcPr>
            <w:tcW w:w="2614" w:type="dxa"/>
          </w:tcPr>
          <w:p w14:paraId="6DF8988F" w14:textId="6BBAF892" w:rsidR="00124537" w:rsidRPr="00124537" w:rsidRDefault="00124537" w:rsidP="00D347DA">
            <w:pPr>
              <w:rPr>
                <w:rFonts w:ascii="Times New Roman" w:hAnsi="Times New Roman" w:cs="Times New Roman"/>
                <w:sz w:val="22"/>
                <w:szCs w:val="22"/>
                <w:lang w:val="lt-LT"/>
              </w:rPr>
            </w:pPr>
            <w:r>
              <w:rPr>
                <w:rFonts w:ascii="Times New Roman" w:hAnsi="Times New Roman" w:cs="Times New Roman"/>
                <w:sz w:val="22"/>
                <w:szCs w:val="22"/>
                <w:lang w:val="lt-LT"/>
              </w:rPr>
              <w:t>Teikti viešąją informaciją naudojant įtraukios komunikacijos priemones, taikant lyčiai jautrios kalbos principus</w:t>
            </w:r>
          </w:p>
        </w:tc>
        <w:tc>
          <w:tcPr>
            <w:tcW w:w="2544" w:type="dxa"/>
          </w:tcPr>
          <w:p w14:paraId="09A3EAC8" w14:textId="77777777" w:rsidR="00124537" w:rsidRDefault="00124537" w:rsidP="00D347DA">
            <w:pPr>
              <w:rPr>
                <w:rFonts w:ascii="Times New Roman" w:hAnsi="Times New Roman" w:cs="Times New Roman"/>
                <w:sz w:val="22"/>
                <w:szCs w:val="22"/>
                <w:lang w:val="lt-LT"/>
              </w:rPr>
            </w:pPr>
            <w:r>
              <w:rPr>
                <w:rFonts w:ascii="Times New Roman" w:hAnsi="Times New Roman" w:cs="Times New Roman"/>
                <w:sz w:val="22"/>
                <w:szCs w:val="22"/>
                <w:lang w:val="lt-LT"/>
              </w:rPr>
              <w:t>Parengti išorinės komunikacijos gaires</w:t>
            </w:r>
          </w:p>
          <w:p w14:paraId="7BF94FBA" w14:textId="77777777" w:rsidR="00124537" w:rsidRDefault="00124537" w:rsidP="00D347DA">
            <w:pPr>
              <w:rPr>
                <w:rFonts w:ascii="Times New Roman" w:hAnsi="Times New Roman" w:cs="Times New Roman"/>
                <w:sz w:val="22"/>
                <w:szCs w:val="22"/>
                <w:lang w:val="lt-LT"/>
              </w:rPr>
            </w:pPr>
          </w:p>
          <w:p w14:paraId="7501A6D3" w14:textId="0BA63D52" w:rsidR="00124537" w:rsidRPr="00124537" w:rsidRDefault="00124537" w:rsidP="00D347DA">
            <w:pPr>
              <w:rPr>
                <w:rFonts w:ascii="Times New Roman" w:hAnsi="Times New Roman" w:cs="Times New Roman"/>
                <w:sz w:val="22"/>
                <w:szCs w:val="22"/>
                <w:lang w:val="lt-LT"/>
              </w:rPr>
            </w:pPr>
            <w:r>
              <w:rPr>
                <w:rFonts w:ascii="Times New Roman" w:hAnsi="Times New Roman" w:cs="Times New Roman"/>
                <w:sz w:val="22"/>
                <w:szCs w:val="22"/>
                <w:lang w:val="lt-LT"/>
              </w:rPr>
              <w:t>Parengti rekomendacijas</w:t>
            </w:r>
            <w:r w:rsidR="00F218C1">
              <w:rPr>
                <w:rFonts w:ascii="Times New Roman" w:hAnsi="Times New Roman" w:cs="Times New Roman"/>
                <w:sz w:val="22"/>
                <w:szCs w:val="22"/>
                <w:lang w:val="lt-LT"/>
              </w:rPr>
              <w:t xml:space="preserve"> dėl prieinamų šriftų elektroniniuose laiškuose naudojimo</w:t>
            </w:r>
          </w:p>
        </w:tc>
        <w:tc>
          <w:tcPr>
            <w:tcW w:w="1221" w:type="dxa"/>
          </w:tcPr>
          <w:p w14:paraId="5B69D6AD" w14:textId="37ADE4E3" w:rsidR="00124537" w:rsidRPr="00124537" w:rsidRDefault="00124537" w:rsidP="00124537">
            <w:pPr>
              <w:jc w:val="center"/>
              <w:rPr>
                <w:rFonts w:ascii="Times New Roman" w:hAnsi="Times New Roman" w:cs="Times New Roman"/>
                <w:sz w:val="22"/>
                <w:szCs w:val="22"/>
                <w:lang w:val="lt-LT"/>
              </w:rPr>
            </w:pPr>
            <w:r>
              <w:rPr>
                <w:rFonts w:ascii="Times New Roman" w:hAnsi="Times New Roman" w:cs="Times New Roman"/>
                <w:sz w:val="22"/>
                <w:szCs w:val="22"/>
                <w:lang w:val="lt-LT"/>
              </w:rPr>
              <w:t>Iki 2025 gruodžio 31 d.</w:t>
            </w:r>
          </w:p>
        </w:tc>
        <w:tc>
          <w:tcPr>
            <w:tcW w:w="1755" w:type="dxa"/>
          </w:tcPr>
          <w:p w14:paraId="0ABE0219" w14:textId="77777777" w:rsidR="00124537" w:rsidRDefault="00124537" w:rsidP="00124537">
            <w:pPr>
              <w:jc w:val="center"/>
              <w:rPr>
                <w:rFonts w:ascii="Times New Roman" w:hAnsi="Times New Roman" w:cs="Times New Roman"/>
                <w:sz w:val="22"/>
                <w:szCs w:val="22"/>
                <w:lang w:val="lt-LT"/>
              </w:rPr>
            </w:pPr>
            <w:r>
              <w:rPr>
                <w:rFonts w:ascii="Times New Roman" w:hAnsi="Times New Roman" w:cs="Times New Roman"/>
                <w:sz w:val="22"/>
                <w:szCs w:val="22"/>
                <w:lang w:val="lt-LT"/>
              </w:rPr>
              <w:t>Viešųjų ryšių specialistas</w:t>
            </w:r>
          </w:p>
          <w:p w14:paraId="13FF2F27" w14:textId="77777777" w:rsidR="00F218C1" w:rsidRDefault="00F218C1" w:rsidP="00F218C1">
            <w:pPr>
              <w:rPr>
                <w:rFonts w:ascii="Times New Roman" w:hAnsi="Times New Roman" w:cs="Times New Roman"/>
                <w:sz w:val="22"/>
                <w:szCs w:val="22"/>
                <w:lang w:val="lt-LT"/>
              </w:rPr>
            </w:pPr>
          </w:p>
          <w:p w14:paraId="065D8597" w14:textId="739D8D39" w:rsidR="00F218C1" w:rsidRPr="00124537" w:rsidRDefault="00F218C1" w:rsidP="00124537">
            <w:pPr>
              <w:jc w:val="center"/>
              <w:rPr>
                <w:rFonts w:ascii="Times New Roman" w:hAnsi="Times New Roman" w:cs="Times New Roman"/>
                <w:sz w:val="22"/>
                <w:szCs w:val="22"/>
                <w:lang w:val="lt-LT"/>
              </w:rPr>
            </w:pPr>
            <w:r>
              <w:rPr>
                <w:rFonts w:ascii="Times New Roman" w:hAnsi="Times New Roman" w:cs="Times New Roman"/>
                <w:sz w:val="22"/>
                <w:szCs w:val="22"/>
                <w:lang w:val="lt-LT"/>
              </w:rPr>
              <w:t>Informacinių technologijų skyrius</w:t>
            </w:r>
          </w:p>
        </w:tc>
        <w:tc>
          <w:tcPr>
            <w:tcW w:w="2227" w:type="dxa"/>
          </w:tcPr>
          <w:p w14:paraId="6AE4C616" w14:textId="77777777" w:rsidR="00124537" w:rsidRDefault="00124537" w:rsidP="00D347DA">
            <w:pPr>
              <w:rPr>
                <w:rFonts w:ascii="Times New Roman" w:hAnsi="Times New Roman" w:cs="Times New Roman"/>
                <w:sz w:val="22"/>
                <w:szCs w:val="22"/>
                <w:lang w:val="lt-LT"/>
              </w:rPr>
            </w:pPr>
            <w:r>
              <w:rPr>
                <w:rFonts w:ascii="Times New Roman" w:hAnsi="Times New Roman" w:cs="Times New Roman"/>
                <w:sz w:val="22"/>
                <w:szCs w:val="22"/>
                <w:lang w:val="lt-LT"/>
              </w:rPr>
              <w:t>Parengtos išorinės komunikacijos gairės</w:t>
            </w:r>
          </w:p>
          <w:p w14:paraId="64F39180" w14:textId="77777777" w:rsidR="00F218C1" w:rsidRDefault="00F218C1" w:rsidP="00D347DA">
            <w:pPr>
              <w:rPr>
                <w:rFonts w:ascii="Times New Roman" w:hAnsi="Times New Roman" w:cs="Times New Roman"/>
                <w:sz w:val="22"/>
                <w:szCs w:val="22"/>
                <w:lang w:val="lt-LT"/>
              </w:rPr>
            </w:pPr>
          </w:p>
          <w:p w14:paraId="4CDAA40F" w14:textId="29BE80D3" w:rsidR="00F218C1" w:rsidRPr="00124537" w:rsidRDefault="00F218C1" w:rsidP="00D347DA">
            <w:pPr>
              <w:rPr>
                <w:rFonts w:ascii="Times New Roman" w:hAnsi="Times New Roman" w:cs="Times New Roman"/>
                <w:sz w:val="22"/>
                <w:szCs w:val="22"/>
                <w:lang w:val="lt-LT"/>
              </w:rPr>
            </w:pPr>
            <w:r>
              <w:rPr>
                <w:rFonts w:ascii="Times New Roman" w:hAnsi="Times New Roman" w:cs="Times New Roman"/>
                <w:sz w:val="22"/>
                <w:szCs w:val="22"/>
                <w:lang w:val="lt-LT"/>
              </w:rPr>
              <w:t>Visi darbuotojai supažindinti su prieinamų šriftų el. laiškuose naudojimu</w:t>
            </w:r>
          </w:p>
        </w:tc>
      </w:tr>
      <w:tr w:rsidR="00F218C1" w:rsidRPr="00124537" w14:paraId="79D00E3D" w14:textId="77777777" w:rsidTr="00124537">
        <w:tc>
          <w:tcPr>
            <w:tcW w:w="508" w:type="dxa"/>
          </w:tcPr>
          <w:p w14:paraId="7D213A90" w14:textId="10C641B3" w:rsidR="00F218C1" w:rsidRDefault="00F218C1" w:rsidP="00F218C1">
            <w:pPr>
              <w:jc w:val="center"/>
              <w:rPr>
                <w:rFonts w:ascii="Times New Roman" w:hAnsi="Times New Roman" w:cs="Times New Roman"/>
                <w:sz w:val="22"/>
                <w:szCs w:val="22"/>
                <w:lang w:val="lt-LT"/>
              </w:rPr>
            </w:pPr>
            <w:r>
              <w:rPr>
                <w:rFonts w:ascii="Times New Roman" w:hAnsi="Times New Roman" w:cs="Times New Roman"/>
                <w:sz w:val="22"/>
                <w:szCs w:val="22"/>
                <w:lang w:val="lt-LT"/>
              </w:rPr>
              <w:t>9.</w:t>
            </w:r>
          </w:p>
        </w:tc>
        <w:tc>
          <w:tcPr>
            <w:tcW w:w="3260" w:type="dxa"/>
          </w:tcPr>
          <w:p w14:paraId="7ED0AADB" w14:textId="071CC516" w:rsidR="00F218C1" w:rsidRDefault="00F218C1" w:rsidP="00F218C1">
            <w:pPr>
              <w:rPr>
                <w:rFonts w:ascii="Times New Roman" w:hAnsi="Times New Roman" w:cs="Times New Roman"/>
                <w:sz w:val="22"/>
                <w:szCs w:val="22"/>
                <w:lang w:val="lt-LT"/>
              </w:rPr>
            </w:pPr>
            <w:r w:rsidRPr="00124537">
              <w:rPr>
                <w:rFonts w:ascii="Times New Roman" w:hAnsi="Times New Roman" w:cs="Times New Roman"/>
                <w:sz w:val="22"/>
                <w:szCs w:val="22"/>
                <w:lang w:val="lt-LT"/>
              </w:rPr>
              <w:t>Užtikrinti palankias darbo sąlygas</w:t>
            </w:r>
          </w:p>
        </w:tc>
        <w:tc>
          <w:tcPr>
            <w:tcW w:w="2614" w:type="dxa"/>
          </w:tcPr>
          <w:p w14:paraId="2637A033" w14:textId="1729100B" w:rsidR="00F218C1" w:rsidRDefault="00F218C1" w:rsidP="00F218C1">
            <w:pPr>
              <w:rPr>
                <w:rFonts w:ascii="Times New Roman" w:hAnsi="Times New Roman" w:cs="Times New Roman"/>
                <w:sz w:val="22"/>
                <w:szCs w:val="22"/>
                <w:lang w:val="lt-LT"/>
              </w:rPr>
            </w:pPr>
            <w:r w:rsidRPr="00124537">
              <w:rPr>
                <w:rFonts w:ascii="Times New Roman" w:hAnsi="Times New Roman" w:cs="Times New Roman"/>
                <w:sz w:val="22"/>
                <w:szCs w:val="22"/>
                <w:lang w:val="lt-LT"/>
              </w:rPr>
              <w:t>Sukurti darbo ir administravimo kultūrą, atsižvelgiant į poveikį skirtingoms socialinėms grupėms</w:t>
            </w:r>
          </w:p>
        </w:tc>
        <w:tc>
          <w:tcPr>
            <w:tcW w:w="2544" w:type="dxa"/>
          </w:tcPr>
          <w:p w14:paraId="3F099C1E" w14:textId="7FDE0108" w:rsidR="00F218C1" w:rsidRDefault="00F218C1" w:rsidP="00F218C1">
            <w:pPr>
              <w:rPr>
                <w:rFonts w:ascii="Times New Roman" w:hAnsi="Times New Roman" w:cs="Times New Roman"/>
                <w:sz w:val="22"/>
                <w:szCs w:val="22"/>
                <w:lang w:val="lt-LT"/>
              </w:rPr>
            </w:pPr>
            <w:r w:rsidRPr="00124537">
              <w:rPr>
                <w:rFonts w:ascii="Times New Roman" w:hAnsi="Times New Roman" w:cs="Times New Roman"/>
                <w:sz w:val="22"/>
                <w:szCs w:val="22"/>
                <w:lang w:val="lt-LT"/>
              </w:rPr>
              <w:t>Infrastruktūros pritaikymas darbuotojams su negalia. Taip pat vyresnio amžiaus asmenims ir kitiems darbuotojams, kurie susiduria su įvairiais iššūkiais darbe</w:t>
            </w:r>
          </w:p>
        </w:tc>
        <w:tc>
          <w:tcPr>
            <w:tcW w:w="1221" w:type="dxa"/>
          </w:tcPr>
          <w:p w14:paraId="6EB711B3" w14:textId="40042F4E" w:rsidR="00F218C1" w:rsidRDefault="00F218C1" w:rsidP="00F218C1">
            <w:pPr>
              <w:jc w:val="center"/>
              <w:rPr>
                <w:rFonts w:ascii="Times New Roman" w:hAnsi="Times New Roman" w:cs="Times New Roman"/>
                <w:sz w:val="22"/>
                <w:szCs w:val="22"/>
                <w:lang w:val="lt-LT"/>
              </w:rPr>
            </w:pPr>
            <w:r>
              <w:rPr>
                <w:rFonts w:ascii="Times New Roman" w:hAnsi="Times New Roman" w:cs="Times New Roman"/>
                <w:sz w:val="22"/>
                <w:szCs w:val="22"/>
                <w:lang w:val="lt-LT"/>
              </w:rPr>
              <w:t>Nuolat</w:t>
            </w:r>
          </w:p>
        </w:tc>
        <w:tc>
          <w:tcPr>
            <w:tcW w:w="1755" w:type="dxa"/>
          </w:tcPr>
          <w:p w14:paraId="77355D05" w14:textId="77777777" w:rsidR="00F218C1" w:rsidRPr="00124537" w:rsidRDefault="00F218C1" w:rsidP="00F218C1">
            <w:pPr>
              <w:pStyle w:val="Pagrindinistekstas1"/>
              <w:shd w:val="clear" w:color="auto" w:fill="auto"/>
              <w:spacing w:line="240" w:lineRule="auto"/>
              <w:ind w:left="120"/>
              <w:jc w:val="center"/>
              <w:rPr>
                <w:lang w:val="lt-LT"/>
              </w:rPr>
            </w:pPr>
            <w:r w:rsidRPr="00124537">
              <w:rPr>
                <w:lang w:val="lt-LT"/>
              </w:rPr>
              <w:t>Padalinių vadovai,</w:t>
            </w:r>
          </w:p>
          <w:p w14:paraId="002EE1F6" w14:textId="553E740A" w:rsidR="00F218C1" w:rsidRDefault="00F218C1" w:rsidP="00F218C1">
            <w:pPr>
              <w:jc w:val="center"/>
              <w:rPr>
                <w:rFonts w:ascii="Times New Roman" w:hAnsi="Times New Roman" w:cs="Times New Roman"/>
                <w:sz w:val="22"/>
                <w:szCs w:val="22"/>
                <w:lang w:val="lt-LT"/>
              </w:rPr>
            </w:pPr>
            <w:r w:rsidRPr="00124537">
              <w:rPr>
                <w:rFonts w:ascii="Times New Roman" w:hAnsi="Times New Roman" w:cs="Times New Roman"/>
                <w:sz w:val="22"/>
                <w:szCs w:val="22"/>
                <w:lang w:val="lt-LT"/>
              </w:rPr>
              <w:t>Ūkio tarnyba</w:t>
            </w:r>
          </w:p>
        </w:tc>
        <w:tc>
          <w:tcPr>
            <w:tcW w:w="2227" w:type="dxa"/>
          </w:tcPr>
          <w:p w14:paraId="219F5D6E" w14:textId="1D59249B" w:rsidR="00F218C1" w:rsidRDefault="00F218C1" w:rsidP="00F218C1">
            <w:pPr>
              <w:rPr>
                <w:rFonts w:ascii="Times New Roman" w:hAnsi="Times New Roman" w:cs="Times New Roman"/>
                <w:sz w:val="22"/>
                <w:szCs w:val="22"/>
                <w:lang w:val="lt-LT"/>
              </w:rPr>
            </w:pPr>
            <w:r w:rsidRPr="00124537">
              <w:rPr>
                <w:rFonts w:ascii="Times New Roman" w:hAnsi="Times New Roman" w:cs="Times New Roman"/>
                <w:sz w:val="22"/>
                <w:szCs w:val="22"/>
                <w:lang w:val="lt-LT"/>
              </w:rPr>
              <w:t>Patogi ir palanki darbo aplinka. Gerėjanti vidinė organizacinė kultūra, didinanti darbuotojų lojalumą, stiprėjanti darbuotojų emocinė gerovė</w:t>
            </w:r>
          </w:p>
        </w:tc>
      </w:tr>
      <w:tr w:rsidR="00124537" w:rsidRPr="00124537" w14:paraId="48230EAB" w14:textId="77777777" w:rsidTr="00124537">
        <w:tc>
          <w:tcPr>
            <w:tcW w:w="508" w:type="dxa"/>
          </w:tcPr>
          <w:p w14:paraId="3928E0D0" w14:textId="70A867BF" w:rsidR="00124537" w:rsidRPr="00124537" w:rsidRDefault="00F218C1" w:rsidP="00124537">
            <w:pPr>
              <w:jc w:val="center"/>
              <w:rPr>
                <w:rFonts w:ascii="Times New Roman" w:hAnsi="Times New Roman" w:cs="Times New Roman"/>
                <w:sz w:val="22"/>
                <w:szCs w:val="22"/>
                <w:lang w:val="lt-LT"/>
              </w:rPr>
            </w:pPr>
            <w:r>
              <w:rPr>
                <w:rFonts w:ascii="Times New Roman" w:hAnsi="Times New Roman" w:cs="Times New Roman"/>
                <w:sz w:val="22"/>
                <w:szCs w:val="22"/>
                <w:lang w:val="lt-LT"/>
              </w:rPr>
              <w:t>10</w:t>
            </w:r>
            <w:r w:rsidR="00124537" w:rsidRPr="00124537">
              <w:rPr>
                <w:rFonts w:ascii="Times New Roman" w:hAnsi="Times New Roman" w:cs="Times New Roman"/>
                <w:sz w:val="22"/>
                <w:szCs w:val="22"/>
                <w:lang w:val="lt-LT"/>
              </w:rPr>
              <w:t>.</w:t>
            </w:r>
          </w:p>
        </w:tc>
        <w:tc>
          <w:tcPr>
            <w:tcW w:w="3260" w:type="dxa"/>
          </w:tcPr>
          <w:p w14:paraId="704551FE" w14:textId="0515F608" w:rsidR="00124537" w:rsidRPr="00124537" w:rsidRDefault="00124537" w:rsidP="00124537">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Užtikrinti lygių galimybių veiksmų plano priemonių vykdymo stebėseną</w:t>
            </w:r>
          </w:p>
        </w:tc>
        <w:tc>
          <w:tcPr>
            <w:tcW w:w="2614" w:type="dxa"/>
          </w:tcPr>
          <w:p w14:paraId="2E677396" w14:textId="368C535E" w:rsidR="00124537" w:rsidRPr="00124537" w:rsidRDefault="00124537" w:rsidP="00124537">
            <w:pPr>
              <w:rPr>
                <w:rFonts w:ascii="Times New Roman" w:hAnsi="Times New Roman" w:cs="Times New Roman"/>
                <w:b/>
                <w:bCs/>
                <w:sz w:val="22"/>
                <w:szCs w:val="22"/>
                <w:lang w:val="lt-LT"/>
              </w:rPr>
            </w:pPr>
            <w:r w:rsidRPr="00124537">
              <w:rPr>
                <w:rFonts w:ascii="Times New Roman" w:hAnsi="Times New Roman" w:cs="Times New Roman"/>
                <w:sz w:val="22"/>
                <w:szCs w:val="22"/>
                <w:lang w:val="lt-LT"/>
              </w:rPr>
              <w:t>Skleisti informaciją apie Kretingos rajono savivaldybės administracijos lygių galimybių veiksmų plano priemonių įgyvendinimo pasiektus rezultatus</w:t>
            </w:r>
          </w:p>
        </w:tc>
        <w:tc>
          <w:tcPr>
            <w:tcW w:w="2544" w:type="dxa"/>
          </w:tcPr>
          <w:p w14:paraId="51CA1423" w14:textId="20595F0F" w:rsidR="00124537" w:rsidRPr="00124537" w:rsidRDefault="00124537" w:rsidP="00124537">
            <w:pPr>
              <w:rPr>
                <w:rFonts w:ascii="Times New Roman" w:hAnsi="Times New Roman" w:cs="Times New Roman"/>
                <w:sz w:val="22"/>
                <w:szCs w:val="22"/>
                <w:lang w:val="lt-LT"/>
              </w:rPr>
            </w:pPr>
            <w:r w:rsidRPr="00124537">
              <w:rPr>
                <w:rFonts w:ascii="Times New Roman" w:hAnsi="Times New Roman" w:cs="Times New Roman"/>
                <w:sz w:val="22"/>
                <w:szCs w:val="22"/>
                <w:lang w:val="lt-LT"/>
              </w:rPr>
              <w:t>Įvertinti lygių galimybių veiksmų plano priemonių vykdymo rezultatus, informaciją skelbti Savivaldybės interneto svetainėje</w:t>
            </w:r>
          </w:p>
        </w:tc>
        <w:tc>
          <w:tcPr>
            <w:tcW w:w="1221" w:type="dxa"/>
          </w:tcPr>
          <w:p w14:paraId="3F454A28" w14:textId="77777777" w:rsidR="00124537" w:rsidRPr="00124537" w:rsidRDefault="00124537" w:rsidP="00124537">
            <w:pPr>
              <w:jc w:val="center"/>
              <w:rPr>
                <w:rFonts w:ascii="Times New Roman" w:hAnsi="Times New Roman" w:cs="Times New Roman"/>
                <w:sz w:val="22"/>
                <w:szCs w:val="22"/>
                <w:lang w:val="lt-LT"/>
              </w:rPr>
            </w:pPr>
            <w:r w:rsidRPr="00124537">
              <w:rPr>
                <w:rFonts w:ascii="Times New Roman" w:hAnsi="Times New Roman" w:cs="Times New Roman"/>
                <w:sz w:val="22"/>
                <w:szCs w:val="22"/>
                <w:lang w:val="lt-LT"/>
              </w:rPr>
              <w:t>Iki</w:t>
            </w:r>
          </w:p>
          <w:p w14:paraId="603AB32D" w14:textId="77777777" w:rsidR="00124537" w:rsidRPr="00124537" w:rsidRDefault="00124537" w:rsidP="00124537">
            <w:pPr>
              <w:jc w:val="center"/>
              <w:rPr>
                <w:rFonts w:ascii="Times New Roman" w:hAnsi="Times New Roman" w:cs="Times New Roman"/>
                <w:sz w:val="22"/>
                <w:szCs w:val="22"/>
                <w:lang w:val="lt-LT"/>
              </w:rPr>
            </w:pPr>
            <w:r w:rsidRPr="00124537">
              <w:rPr>
                <w:rFonts w:ascii="Times New Roman" w:hAnsi="Times New Roman" w:cs="Times New Roman"/>
                <w:sz w:val="22"/>
                <w:szCs w:val="22"/>
                <w:lang w:val="lt-LT"/>
              </w:rPr>
              <w:t>einamųjų</w:t>
            </w:r>
          </w:p>
          <w:p w14:paraId="46F8AC99" w14:textId="77777777" w:rsidR="00124537" w:rsidRPr="00124537" w:rsidRDefault="00124537" w:rsidP="00124537">
            <w:pPr>
              <w:jc w:val="center"/>
              <w:rPr>
                <w:rFonts w:ascii="Times New Roman" w:hAnsi="Times New Roman" w:cs="Times New Roman"/>
                <w:sz w:val="22"/>
                <w:szCs w:val="22"/>
                <w:lang w:val="lt-LT"/>
              </w:rPr>
            </w:pPr>
            <w:r w:rsidRPr="00124537">
              <w:rPr>
                <w:rFonts w:ascii="Times New Roman" w:hAnsi="Times New Roman" w:cs="Times New Roman"/>
                <w:sz w:val="22"/>
                <w:szCs w:val="22"/>
                <w:lang w:val="lt-LT"/>
              </w:rPr>
              <w:t>metų</w:t>
            </w:r>
          </w:p>
          <w:p w14:paraId="4D024EF6" w14:textId="77777777" w:rsidR="00124537" w:rsidRPr="00124537" w:rsidRDefault="00124537" w:rsidP="00124537">
            <w:pPr>
              <w:jc w:val="center"/>
              <w:rPr>
                <w:rFonts w:ascii="Times New Roman" w:hAnsi="Times New Roman" w:cs="Times New Roman"/>
                <w:sz w:val="22"/>
                <w:szCs w:val="22"/>
                <w:lang w:val="lt-LT"/>
              </w:rPr>
            </w:pPr>
            <w:r w:rsidRPr="00124537">
              <w:rPr>
                <w:rFonts w:ascii="Times New Roman" w:hAnsi="Times New Roman" w:cs="Times New Roman"/>
                <w:sz w:val="22"/>
                <w:szCs w:val="22"/>
                <w:lang w:val="lt-LT"/>
              </w:rPr>
              <w:t>gruodžio</w:t>
            </w:r>
          </w:p>
          <w:p w14:paraId="6C9C03FD" w14:textId="77777777" w:rsidR="00124537" w:rsidRPr="00124537" w:rsidRDefault="00124537" w:rsidP="00124537">
            <w:pPr>
              <w:jc w:val="center"/>
              <w:rPr>
                <w:rFonts w:ascii="Times New Roman" w:hAnsi="Times New Roman" w:cs="Times New Roman"/>
                <w:sz w:val="22"/>
                <w:szCs w:val="22"/>
                <w:lang w:val="lt-LT"/>
              </w:rPr>
            </w:pPr>
            <w:r w:rsidRPr="00124537">
              <w:rPr>
                <w:rFonts w:ascii="Times New Roman" w:hAnsi="Times New Roman" w:cs="Times New Roman"/>
                <w:sz w:val="22"/>
                <w:szCs w:val="22"/>
                <w:lang w:val="lt-LT"/>
              </w:rPr>
              <w:t>mėn.</w:t>
            </w:r>
          </w:p>
          <w:p w14:paraId="507369F7" w14:textId="3851EBD5" w:rsidR="00124537" w:rsidRPr="00124537" w:rsidRDefault="00124537" w:rsidP="00124537">
            <w:pPr>
              <w:jc w:val="center"/>
              <w:rPr>
                <w:rFonts w:ascii="Times New Roman" w:hAnsi="Times New Roman" w:cs="Times New Roman"/>
                <w:sz w:val="22"/>
                <w:szCs w:val="22"/>
                <w:lang w:val="lt-LT"/>
              </w:rPr>
            </w:pPr>
            <w:r w:rsidRPr="00124537">
              <w:rPr>
                <w:rFonts w:ascii="Times New Roman" w:hAnsi="Times New Roman" w:cs="Times New Roman"/>
                <w:sz w:val="22"/>
                <w:szCs w:val="22"/>
                <w:lang w:val="lt-LT"/>
              </w:rPr>
              <w:t>pabaigos</w:t>
            </w:r>
          </w:p>
        </w:tc>
        <w:tc>
          <w:tcPr>
            <w:tcW w:w="1755" w:type="dxa"/>
          </w:tcPr>
          <w:p w14:paraId="76B50E1B" w14:textId="2BE316ED" w:rsidR="00124537" w:rsidRPr="00124537" w:rsidRDefault="00124537" w:rsidP="00124537">
            <w:pPr>
              <w:jc w:val="center"/>
              <w:rPr>
                <w:rFonts w:ascii="Times New Roman" w:hAnsi="Times New Roman" w:cs="Times New Roman"/>
                <w:sz w:val="22"/>
                <w:szCs w:val="22"/>
                <w:lang w:val="lt-LT"/>
              </w:rPr>
            </w:pPr>
            <w:r w:rsidRPr="00124537">
              <w:rPr>
                <w:rFonts w:ascii="Times New Roman" w:hAnsi="Times New Roman" w:cs="Times New Roman"/>
                <w:sz w:val="22"/>
                <w:szCs w:val="22"/>
                <w:lang w:val="lt-LT"/>
              </w:rPr>
              <w:t>Darbuotojas, atsakingas už lygių galimybių, moterų ir vyrų lygių galimybių įstatymų įgyvendinimą, stebėseną, koordinavimą ir atlikimą</w:t>
            </w:r>
          </w:p>
        </w:tc>
        <w:tc>
          <w:tcPr>
            <w:tcW w:w="2227" w:type="dxa"/>
          </w:tcPr>
          <w:p w14:paraId="624F79C8" w14:textId="77777777" w:rsidR="00124537" w:rsidRPr="00124537" w:rsidRDefault="00124537" w:rsidP="00124537">
            <w:pPr>
              <w:rPr>
                <w:rFonts w:ascii="Times New Roman" w:hAnsi="Times New Roman" w:cs="Times New Roman"/>
                <w:sz w:val="22"/>
                <w:szCs w:val="22"/>
                <w:lang w:val="lt-LT"/>
              </w:rPr>
            </w:pPr>
            <w:r w:rsidRPr="00124537">
              <w:rPr>
                <w:rFonts w:ascii="Times New Roman" w:hAnsi="Times New Roman" w:cs="Times New Roman"/>
                <w:sz w:val="22"/>
                <w:szCs w:val="22"/>
                <w:lang w:val="lt-LT"/>
              </w:rPr>
              <w:t>Atliktas lygių galimybių veiksmų plano priemonių vykdymo vertinimas, informacija už kiekvienus einamuosius metus paskelbta Savivaldybės interneto svetainėje.</w:t>
            </w:r>
          </w:p>
          <w:p w14:paraId="1AEB18CC" w14:textId="1DFFD24A" w:rsidR="00124537" w:rsidRPr="00124537" w:rsidRDefault="00124537" w:rsidP="00124537">
            <w:pPr>
              <w:rPr>
                <w:rFonts w:ascii="Times New Roman" w:hAnsi="Times New Roman" w:cs="Times New Roman"/>
                <w:sz w:val="22"/>
                <w:szCs w:val="22"/>
                <w:lang w:val="lt-LT"/>
              </w:rPr>
            </w:pPr>
            <w:r w:rsidRPr="00124537">
              <w:rPr>
                <w:rFonts w:ascii="Times New Roman" w:hAnsi="Times New Roman" w:cs="Times New Roman"/>
                <w:sz w:val="22"/>
                <w:szCs w:val="22"/>
                <w:lang w:val="lt-LT"/>
              </w:rPr>
              <w:t>Nuolatinė lygių galimybių plano priemonių vykdymo rezultatų stebėsena leis užtikrinti efektyvesnį lygių galimybių įgyvendinimą Administracijoje, tobulinti įrankius, priemones, užtikrinančias lygias galimybes, numatyti tolimesnius veiksmus lygybės veiksmų planui rengti.</w:t>
            </w:r>
          </w:p>
        </w:tc>
      </w:tr>
    </w:tbl>
    <w:p w14:paraId="22B6960A" w14:textId="77777777" w:rsidR="00F218C1" w:rsidRDefault="00F218C1" w:rsidP="00F218C1">
      <w:pPr>
        <w:spacing w:after="0" w:line="240" w:lineRule="auto"/>
        <w:jc w:val="both"/>
        <w:rPr>
          <w:rFonts w:ascii="Times New Roman" w:hAnsi="Times New Roman" w:cs="Times New Roman"/>
          <w:lang w:val="lt-LT"/>
        </w:rPr>
      </w:pPr>
    </w:p>
    <w:p w14:paraId="1DCAAE40" w14:textId="3A8D2273" w:rsidR="00F218C1" w:rsidRPr="00F218C1" w:rsidRDefault="00F218C1" w:rsidP="00F218C1">
      <w:pPr>
        <w:spacing w:after="0" w:line="240" w:lineRule="auto"/>
        <w:ind w:firstLine="851"/>
        <w:jc w:val="both"/>
        <w:rPr>
          <w:rFonts w:ascii="Times New Roman" w:hAnsi="Times New Roman" w:cs="Times New Roman"/>
          <w:lang w:val="lt-LT"/>
        </w:rPr>
      </w:pPr>
      <w:r w:rsidRPr="00F218C1">
        <w:rPr>
          <w:rFonts w:ascii="Times New Roman" w:hAnsi="Times New Roman" w:cs="Times New Roman"/>
          <w:lang w:val="lt-LT"/>
        </w:rPr>
        <w:t xml:space="preserve">Informacija apie priemonių rezultatus bus </w:t>
      </w:r>
      <w:r w:rsidR="006B588B">
        <w:rPr>
          <w:rFonts w:ascii="Times New Roman" w:hAnsi="Times New Roman" w:cs="Times New Roman"/>
          <w:lang w:val="lt-LT"/>
        </w:rPr>
        <w:t>skelbiama</w:t>
      </w:r>
      <w:r w:rsidRPr="00F218C1">
        <w:rPr>
          <w:rFonts w:ascii="Times New Roman" w:hAnsi="Times New Roman" w:cs="Times New Roman"/>
          <w:lang w:val="lt-LT"/>
        </w:rPr>
        <w:t xml:space="preserve"> Savivaldybės administracijos interneto svetainėje. Švietimas ir informavimas </w:t>
      </w:r>
      <w:r w:rsidR="006B588B">
        <w:rPr>
          <w:rFonts w:ascii="Times New Roman" w:hAnsi="Times New Roman" w:cs="Times New Roman"/>
          <w:lang w:val="lt-LT"/>
        </w:rPr>
        <w:t>–</w:t>
      </w:r>
      <w:r w:rsidRPr="00F218C1">
        <w:rPr>
          <w:rFonts w:ascii="Times New Roman" w:hAnsi="Times New Roman" w:cs="Times New Roman"/>
          <w:lang w:val="lt-LT"/>
        </w:rPr>
        <w:t xml:space="preserve"> tai veiksminga priemonė, ugdanti darbuotojų teisinį švietimą ir sąmoningumą, padedanti išvengti galimų konfliktų dėl elementarių darbinių funkcijų, teisių ir galimybių nežinojimo, todėl bus stengiamasi aktyvinti šią veiklą, stebima, kaip keičiasi rodiklių reikšmės, ar vyksta teigiami pokyčiai.</w:t>
      </w:r>
    </w:p>
    <w:p w14:paraId="038B8274" w14:textId="77777777" w:rsidR="00F218C1" w:rsidRPr="00F218C1" w:rsidRDefault="00F218C1" w:rsidP="006B588B">
      <w:pPr>
        <w:spacing w:after="0" w:line="240" w:lineRule="auto"/>
        <w:ind w:firstLine="851"/>
        <w:jc w:val="both"/>
        <w:rPr>
          <w:rFonts w:ascii="Times New Roman" w:hAnsi="Times New Roman" w:cs="Times New Roman"/>
          <w:lang w:val="lt-LT"/>
        </w:rPr>
      </w:pPr>
      <w:r w:rsidRPr="00F218C1">
        <w:rPr>
          <w:rFonts w:ascii="Times New Roman" w:hAnsi="Times New Roman" w:cs="Times New Roman"/>
          <w:lang w:val="lt-LT"/>
        </w:rPr>
        <w:t>•</w:t>
      </w:r>
      <w:r w:rsidRPr="00F218C1">
        <w:rPr>
          <w:rFonts w:ascii="Times New Roman" w:hAnsi="Times New Roman" w:cs="Times New Roman"/>
          <w:lang w:val="lt-LT"/>
        </w:rPr>
        <w:tab/>
        <w:t>Kasmet rinkti informaciją apie priemonių rodiklius, stebėti, kaip jie keičiasi.</w:t>
      </w:r>
    </w:p>
    <w:p w14:paraId="1A184E45" w14:textId="77777777" w:rsidR="00F218C1" w:rsidRPr="00F218C1" w:rsidRDefault="00F218C1" w:rsidP="006B588B">
      <w:pPr>
        <w:spacing w:after="0" w:line="240" w:lineRule="auto"/>
        <w:ind w:firstLine="851"/>
        <w:jc w:val="both"/>
        <w:rPr>
          <w:rFonts w:ascii="Times New Roman" w:hAnsi="Times New Roman" w:cs="Times New Roman"/>
          <w:lang w:val="lt-LT"/>
        </w:rPr>
      </w:pPr>
      <w:r w:rsidRPr="00F218C1">
        <w:rPr>
          <w:rFonts w:ascii="Times New Roman" w:hAnsi="Times New Roman" w:cs="Times New Roman"/>
          <w:lang w:val="lt-LT"/>
        </w:rPr>
        <w:t>•</w:t>
      </w:r>
      <w:r w:rsidRPr="00F218C1">
        <w:rPr>
          <w:rFonts w:ascii="Times New Roman" w:hAnsi="Times New Roman" w:cs="Times New Roman"/>
          <w:lang w:val="lt-LT"/>
        </w:rPr>
        <w:tab/>
        <w:t>Įvertinti priemonių įgyvendinimo rezultatus pagal lentelę.</w:t>
      </w:r>
    </w:p>
    <w:p w14:paraId="35831915" w14:textId="317F7466" w:rsidR="00D347DA" w:rsidRDefault="00F218C1" w:rsidP="006B588B">
      <w:pPr>
        <w:spacing w:after="0" w:line="240" w:lineRule="auto"/>
        <w:ind w:firstLine="851"/>
        <w:jc w:val="both"/>
        <w:rPr>
          <w:rFonts w:ascii="Times New Roman" w:hAnsi="Times New Roman" w:cs="Times New Roman"/>
          <w:lang w:val="lt-LT"/>
        </w:rPr>
      </w:pPr>
      <w:r w:rsidRPr="00F218C1">
        <w:rPr>
          <w:rFonts w:ascii="Times New Roman" w:hAnsi="Times New Roman" w:cs="Times New Roman"/>
          <w:lang w:val="lt-LT"/>
        </w:rPr>
        <w:t>•</w:t>
      </w:r>
      <w:r w:rsidRPr="00F218C1">
        <w:rPr>
          <w:rFonts w:ascii="Times New Roman" w:hAnsi="Times New Roman" w:cs="Times New Roman"/>
          <w:lang w:val="lt-LT"/>
        </w:rPr>
        <w:tab/>
        <w:t>Pateikti ataskaitą apie pasiektus rezultatus ir pokyčius, įtraukiant lyčių lygybės rodiklius.</w:t>
      </w:r>
    </w:p>
    <w:p w14:paraId="1B603FA3" w14:textId="77777777" w:rsidR="006B588B" w:rsidRDefault="006B588B" w:rsidP="006B588B">
      <w:pPr>
        <w:spacing w:after="0" w:line="240" w:lineRule="auto"/>
        <w:ind w:firstLine="851"/>
        <w:jc w:val="both"/>
        <w:rPr>
          <w:rFonts w:ascii="Times New Roman" w:hAnsi="Times New Roman" w:cs="Times New Roman"/>
          <w:lang w:val="lt-LT"/>
        </w:rPr>
        <w:sectPr w:rsidR="006B588B" w:rsidSect="00E265F6">
          <w:footerReference w:type="default" r:id="rId7"/>
          <w:pgSz w:w="15840" w:h="12240" w:orient="landscape"/>
          <w:pgMar w:top="1701" w:right="567" w:bottom="1134" w:left="1134" w:header="708" w:footer="708" w:gutter="0"/>
          <w:cols w:space="708"/>
          <w:titlePg/>
          <w:docGrid w:linePitch="360"/>
        </w:sectPr>
      </w:pPr>
    </w:p>
    <w:p w14:paraId="3715DF1F" w14:textId="77777777" w:rsidR="006B588B" w:rsidRDefault="006B588B" w:rsidP="006B588B">
      <w:pPr>
        <w:spacing w:after="0" w:line="240" w:lineRule="auto"/>
        <w:ind w:left="9639"/>
        <w:rPr>
          <w:rFonts w:ascii="Times New Roman" w:hAnsi="Times New Roman" w:cs="Times New Roman"/>
          <w:lang w:val="lt-LT"/>
        </w:rPr>
      </w:pPr>
      <w:r w:rsidRPr="006B588B">
        <w:rPr>
          <w:rFonts w:ascii="Times New Roman" w:hAnsi="Times New Roman" w:cs="Times New Roman"/>
          <w:lang w:val="lt-LT"/>
        </w:rPr>
        <w:t>Kretingos rajono savivaldybės administracijos</w:t>
      </w:r>
    </w:p>
    <w:p w14:paraId="4F403AB0" w14:textId="77777777" w:rsidR="006B588B" w:rsidRDefault="006B588B" w:rsidP="006B588B">
      <w:pPr>
        <w:spacing w:after="0" w:line="240" w:lineRule="auto"/>
        <w:ind w:left="9639"/>
        <w:rPr>
          <w:rFonts w:ascii="Times New Roman" w:hAnsi="Times New Roman" w:cs="Times New Roman"/>
          <w:lang w:val="lt-LT"/>
        </w:rPr>
      </w:pPr>
      <w:r w:rsidRPr="006B588B">
        <w:rPr>
          <w:rFonts w:ascii="Times New Roman" w:hAnsi="Times New Roman" w:cs="Times New Roman"/>
          <w:lang w:val="lt-LT"/>
        </w:rPr>
        <w:t>lygių galimybių 2025</w:t>
      </w:r>
      <w:r>
        <w:rPr>
          <w:rFonts w:ascii="Times New Roman" w:hAnsi="Times New Roman" w:cs="Times New Roman"/>
          <w:lang w:val="lt-LT"/>
        </w:rPr>
        <w:t>–</w:t>
      </w:r>
      <w:r w:rsidRPr="006B588B">
        <w:rPr>
          <w:rFonts w:ascii="Times New Roman" w:hAnsi="Times New Roman" w:cs="Times New Roman"/>
          <w:lang w:val="lt-LT"/>
        </w:rPr>
        <w:t xml:space="preserve">2026 m. </w:t>
      </w:r>
      <w:r>
        <w:rPr>
          <w:rFonts w:ascii="Times New Roman" w:hAnsi="Times New Roman" w:cs="Times New Roman"/>
          <w:lang w:val="lt-LT"/>
        </w:rPr>
        <w:t>v</w:t>
      </w:r>
      <w:r w:rsidRPr="006B588B">
        <w:rPr>
          <w:rFonts w:ascii="Times New Roman" w:hAnsi="Times New Roman" w:cs="Times New Roman"/>
          <w:lang w:val="lt-LT"/>
        </w:rPr>
        <w:t>eiksmų plan</w:t>
      </w:r>
      <w:r>
        <w:rPr>
          <w:rFonts w:ascii="Times New Roman" w:hAnsi="Times New Roman" w:cs="Times New Roman"/>
          <w:lang w:val="lt-LT"/>
        </w:rPr>
        <w:t xml:space="preserve">o </w:t>
      </w:r>
    </w:p>
    <w:p w14:paraId="0B467473" w14:textId="5D1D7C8E" w:rsidR="006B588B" w:rsidRPr="006B588B" w:rsidRDefault="006B588B" w:rsidP="006B588B">
      <w:pPr>
        <w:spacing w:after="0" w:line="240" w:lineRule="auto"/>
        <w:ind w:left="9639"/>
        <w:rPr>
          <w:rFonts w:ascii="Times New Roman" w:hAnsi="Times New Roman" w:cs="Times New Roman"/>
          <w:lang w:val="lt-LT"/>
        </w:rPr>
      </w:pPr>
      <w:r>
        <w:rPr>
          <w:rFonts w:ascii="Times New Roman" w:hAnsi="Times New Roman" w:cs="Times New Roman"/>
          <w:lang w:val="lt-LT"/>
        </w:rPr>
        <w:t>priedas</w:t>
      </w:r>
    </w:p>
    <w:p w14:paraId="4E548E15" w14:textId="77777777" w:rsidR="006B588B" w:rsidRDefault="006B588B" w:rsidP="006B588B">
      <w:pPr>
        <w:spacing w:after="0" w:line="240" w:lineRule="auto"/>
        <w:rPr>
          <w:rFonts w:ascii="Times New Roman" w:hAnsi="Times New Roman" w:cs="Times New Roman"/>
          <w:b/>
          <w:bCs/>
          <w:lang w:val="lt-LT"/>
        </w:rPr>
      </w:pPr>
    </w:p>
    <w:p w14:paraId="777FD7FF" w14:textId="28EE0578" w:rsidR="006B588B" w:rsidRPr="006B588B" w:rsidRDefault="006B588B" w:rsidP="006B588B">
      <w:pPr>
        <w:spacing w:after="0" w:line="240" w:lineRule="auto"/>
        <w:ind w:firstLine="851"/>
        <w:jc w:val="center"/>
        <w:rPr>
          <w:rFonts w:ascii="Times New Roman" w:hAnsi="Times New Roman" w:cs="Times New Roman"/>
          <w:b/>
          <w:bCs/>
          <w:lang w:val="lt-LT"/>
        </w:rPr>
      </w:pPr>
      <w:r w:rsidRPr="006B588B">
        <w:rPr>
          <w:rFonts w:ascii="Times New Roman" w:hAnsi="Times New Roman" w:cs="Times New Roman"/>
          <w:b/>
          <w:bCs/>
          <w:lang w:val="lt-LT"/>
        </w:rPr>
        <w:t>REZULTATŲ VERTINIMO LENTELĖ</w:t>
      </w:r>
    </w:p>
    <w:p w14:paraId="3E58EFB4" w14:textId="77777777" w:rsidR="006B588B" w:rsidRDefault="006B588B" w:rsidP="006B588B">
      <w:pPr>
        <w:spacing w:after="0" w:line="240" w:lineRule="auto"/>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3003"/>
        <w:gridCol w:w="3960"/>
        <w:gridCol w:w="3628"/>
        <w:gridCol w:w="3538"/>
      </w:tblGrid>
      <w:tr w:rsidR="006B588B" w:rsidRPr="006B588B" w14:paraId="4EBAAC21" w14:textId="0FF5DA39" w:rsidTr="006B588B">
        <w:tc>
          <w:tcPr>
            <w:tcW w:w="3003" w:type="dxa"/>
          </w:tcPr>
          <w:p w14:paraId="02FB441F" w14:textId="77777777" w:rsidR="006B588B" w:rsidRPr="006B588B" w:rsidRDefault="006B588B" w:rsidP="006B588B">
            <w:pPr>
              <w:jc w:val="center"/>
              <w:rPr>
                <w:rFonts w:ascii="Times New Roman" w:hAnsi="Times New Roman" w:cs="Times New Roman"/>
                <w:sz w:val="22"/>
                <w:szCs w:val="22"/>
                <w:lang w:val="lt-LT"/>
              </w:rPr>
            </w:pPr>
          </w:p>
        </w:tc>
        <w:tc>
          <w:tcPr>
            <w:tcW w:w="3960" w:type="dxa"/>
            <w:vAlign w:val="center"/>
          </w:tcPr>
          <w:p w14:paraId="16DD1CFF" w14:textId="77777777" w:rsidR="006B588B" w:rsidRPr="006B588B" w:rsidRDefault="006B588B" w:rsidP="006B588B">
            <w:pPr>
              <w:jc w:val="center"/>
              <w:rPr>
                <w:rFonts w:ascii="Times New Roman" w:hAnsi="Times New Roman" w:cs="Times New Roman"/>
                <w:b/>
                <w:bCs/>
                <w:sz w:val="22"/>
                <w:szCs w:val="22"/>
                <w:lang w:val="lt-LT"/>
              </w:rPr>
            </w:pPr>
            <w:r w:rsidRPr="006B588B">
              <w:rPr>
                <w:rFonts w:ascii="Times New Roman" w:hAnsi="Times New Roman" w:cs="Times New Roman"/>
                <w:b/>
                <w:bCs/>
                <w:sz w:val="22"/>
                <w:szCs w:val="22"/>
                <w:lang w:val="lt-LT"/>
              </w:rPr>
              <w:t>Taip</w:t>
            </w:r>
          </w:p>
          <w:p w14:paraId="7C7106AA" w14:textId="3BAE2AB8" w:rsidR="006B588B" w:rsidRPr="006B588B" w:rsidRDefault="006B588B" w:rsidP="006B588B">
            <w:pPr>
              <w:jc w:val="center"/>
              <w:rPr>
                <w:rFonts w:ascii="Times New Roman" w:hAnsi="Times New Roman" w:cs="Times New Roman"/>
                <w:sz w:val="22"/>
                <w:szCs w:val="22"/>
                <w:lang w:val="lt-LT"/>
              </w:rPr>
            </w:pPr>
            <w:r w:rsidRPr="006B588B">
              <w:rPr>
                <w:rFonts w:ascii="Times New Roman" w:hAnsi="Times New Roman" w:cs="Times New Roman"/>
                <w:sz w:val="22"/>
                <w:szCs w:val="22"/>
                <w:lang w:val="lt-LT"/>
              </w:rPr>
              <w:t>(aprašyti, kas buvo padaryta)</w:t>
            </w:r>
          </w:p>
        </w:tc>
        <w:tc>
          <w:tcPr>
            <w:tcW w:w="3628" w:type="dxa"/>
            <w:vAlign w:val="center"/>
          </w:tcPr>
          <w:p w14:paraId="23A9A4A5" w14:textId="77777777" w:rsidR="006B588B" w:rsidRPr="006B588B" w:rsidRDefault="006B588B" w:rsidP="006B588B">
            <w:pPr>
              <w:pStyle w:val="Bodytext20"/>
              <w:shd w:val="clear" w:color="auto" w:fill="auto"/>
              <w:spacing w:line="240" w:lineRule="auto"/>
              <w:jc w:val="center"/>
              <w:rPr>
                <w:b/>
                <w:bCs/>
                <w:sz w:val="22"/>
                <w:szCs w:val="22"/>
                <w:lang w:val="lt-LT"/>
              </w:rPr>
            </w:pPr>
            <w:r w:rsidRPr="006B588B">
              <w:rPr>
                <w:b/>
                <w:bCs/>
                <w:sz w:val="22"/>
                <w:szCs w:val="22"/>
                <w:lang w:val="lt-LT"/>
              </w:rPr>
              <w:t>Iš dalies</w:t>
            </w:r>
          </w:p>
          <w:p w14:paraId="1719AAD0" w14:textId="3E1E1293" w:rsidR="006B588B" w:rsidRPr="006B588B" w:rsidRDefault="006B588B" w:rsidP="006B588B">
            <w:pPr>
              <w:jc w:val="center"/>
              <w:rPr>
                <w:rFonts w:ascii="Times New Roman" w:hAnsi="Times New Roman" w:cs="Times New Roman"/>
                <w:sz w:val="22"/>
                <w:szCs w:val="22"/>
                <w:lang w:val="lt-LT"/>
              </w:rPr>
            </w:pPr>
            <w:r w:rsidRPr="006B588B">
              <w:rPr>
                <w:rFonts w:ascii="Times New Roman" w:hAnsi="Times New Roman" w:cs="Times New Roman"/>
                <w:sz w:val="22"/>
                <w:szCs w:val="22"/>
                <w:lang w:val="lt-LT"/>
              </w:rPr>
              <w:t>(aprašyti, kas buvo įgyvendinta ir kas ne )</w:t>
            </w:r>
          </w:p>
        </w:tc>
        <w:tc>
          <w:tcPr>
            <w:tcW w:w="3538" w:type="dxa"/>
            <w:vAlign w:val="center"/>
          </w:tcPr>
          <w:p w14:paraId="02CFECF6" w14:textId="77777777" w:rsidR="006B588B" w:rsidRPr="006B588B" w:rsidRDefault="006B588B" w:rsidP="006B588B">
            <w:pPr>
              <w:jc w:val="center"/>
              <w:rPr>
                <w:rFonts w:ascii="Times New Roman" w:hAnsi="Times New Roman" w:cs="Times New Roman"/>
                <w:b/>
                <w:bCs/>
                <w:sz w:val="22"/>
                <w:szCs w:val="22"/>
                <w:lang w:val="lt-LT"/>
              </w:rPr>
            </w:pPr>
            <w:r w:rsidRPr="006B588B">
              <w:rPr>
                <w:rFonts w:ascii="Times New Roman" w:hAnsi="Times New Roman" w:cs="Times New Roman"/>
                <w:b/>
                <w:bCs/>
                <w:sz w:val="22"/>
                <w:szCs w:val="22"/>
                <w:lang w:val="lt-LT"/>
              </w:rPr>
              <w:t>Ne</w:t>
            </w:r>
          </w:p>
          <w:p w14:paraId="65C169D0" w14:textId="71922AC4" w:rsidR="006B588B" w:rsidRPr="006B588B" w:rsidRDefault="006B588B" w:rsidP="006B588B">
            <w:pPr>
              <w:jc w:val="center"/>
              <w:rPr>
                <w:rFonts w:ascii="Times New Roman" w:hAnsi="Times New Roman" w:cs="Times New Roman"/>
                <w:sz w:val="22"/>
                <w:szCs w:val="22"/>
                <w:lang w:val="lt-LT"/>
              </w:rPr>
            </w:pPr>
            <w:r w:rsidRPr="006B588B">
              <w:rPr>
                <w:rFonts w:ascii="Times New Roman" w:hAnsi="Times New Roman" w:cs="Times New Roman"/>
                <w:sz w:val="22"/>
                <w:szCs w:val="22"/>
                <w:lang w:val="lt-LT"/>
              </w:rPr>
              <w:t>(aprašyti, kas nebuvo įgyvendinta</w:t>
            </w:r>
            <w:r w:rsidRPr="006B588B">
              <w:rPr>
                <w:rFonts w:ascii="Times New Roman" w:hAnsi="Times New Roman" w:cs="Times New Roman"/>
                <w:sz w:val="22"/>
                <w:szCs w:val="22"/>
              </w:rPr>
              <w:t>)</w:t>
            </w:r>
          </w:p>
        </w:tc>
      </w:tr>
      <w:tr w:rsidR="006B588B" w:rsidRPr="006B588B" w14:paraId="17912F10" w14:textId="480537BD" w:rsidTr="006B588B">
        <w:tc>
          <w:tcPr>
            <w:tcW w:w="3003" w:type="dxa"/>
          </w:tcPr>
          <w:p w14:paraId="667BFC61" w14:textId="47DD2B89" w:rsidR="006B588B" w:rsidRPr="006B588B" w:rsidRDefault="006B588B" w:rsidP="006B588B">
            <w:pPr>
              <w:jc w:val="center"/>
              <w:rPr>
                <w:rFonts w:ascii="Times New Roman" w:hAnsi="Times New Roman" w:cs="Times New Roman"/>
                <w:sz w:val="22"/>
                <w:szCs w:val="22"/>
                <w:lang w:val="lt-LT"/>
              </w:rPr>
            </w:pPr>
            <w:r w:rsidRPr="006B588B">
              <w:rPr>
                <w:rFonts w:ascii="Times New Roman" w:hAnsi="Times New Roman" w:cs="Times New Roman"/>
                <w:sz w:val="22"/>
                <w:szCs w:val="22"/>
                <w:lang w:val="lt-LT"/>
              </w:rPr>
              <w:t>Ar priemonė buvo įgyvendinta?</w:t>
            </w:r>
          </w:p>
        </w:tc>
        <w:tc>
          <w:tcPr>
            <w:tcW w:w="3960" w:type="dxa"/>
          </w:tcPr>
          <w:p w14:paraId="3D8E081B" w14:textId="77777777" w:rsidR="006B588B" w:rsidRPr="006B588B" w:rsidRDefault="006B588B" w:rsidP="006B588B">
            <w:pPr>
              <w:jc w:val="center"/>
              <w:rPr>
                <w:rFonts w:ascii="Times New Roman" w:hAnsi="Times New Roman" w:cs="Times New Roman"/>
                <w:sz w:val="22"/>
                <w:szCs w:val="22"/>
                <w:lang w:val="lt-LT"/>
              </w:rPr>
            </w:pPr>
          </w:p>
        </w:tc>
        <w:tc>
          <w:tcPr>
            <w:tcW w:w="3628" w:type="dxa"/>
          </w:tcPr>
          <w:p w14:paraId="0CD9B8BF" w14:textId="77777777" w:rsidR="006B588B" w:rsidRPr="006B588B" w:rsidRDefault="006B588B" w:rsidP="006B588B">
            <w:pPr>
              <w:jc w:val="center"/>
              <w:rPr>
                <w:rFonts w:ascii="Times New Roman" w:hAnsi="Times New Roman" w:cs="Times New Roman"/>
                <w:sz w:val="22"/>
                <w:szCs w:val="22"/>
                <w:lang w:val="lt-LT"/>
              </w:rPr>
            </w:pPr>
          </w:p>
        </w:tc>
        <w:tc>
          <w:tcPr>
            <w:tcW w:w="3538" w:type="dxa"/>
          </w:tcPr>
          <w:p w14:paraId="0B382C13" w14:textId="77777777" w:rsidR="006B588B" w:rsidRPr="006B588B" w:rsidRDefault="006B588B" w:rsidP="006B588B">
            <w:pPr>
              <w:jc w:val="center"/>
              <w:rPr>
                <w:rFonts w:ascii="Times New Roman" w:hAnsi="Times New Roman" w:cs="Times New Roman"/>
                <w:sz w:val="22"/>
                <w:szCs w:val="22"/>
                <w:lang w:val="lt-LT"/>
              </w:rPr>
            </w:pPr>
          </w:p>
        </w:tc>
      </w:tr>
      <w:tr w:rsidR="006B588B" w:rsidRPr="006B588B" w14:paraId="3B6654CA" w14:textId="04FF8349" w:rsidTr="006B588B">
        <w:tc>
          <w:tcPr>
            <w:tcW w:w="3003" w:type="dxa"/>
          </w:tcPr>
          <w:p w14:paraId="37C72AB7" w14:textId="2997FEA2" w:rsidR="006B588B" w:rsidRPr="006B588B" w:rsidRDefault="006B588B" w:rsidP="006B588B">
            <w:pPr>
              <w:jc w:val="center"/>
              <w:rPr>
                <w:rFonts w:ascii="Times New Roman" w:hAnsi="Times New Roman" w:cs="Times New Roman"/>
                <w:sz w:val="22"/>
                <w:szCs w:val="22"/>
                <w:lang w:val="lt-LT"/>
              </w:rPr>
            </w:pPr>
            <w:r w:rsidRPr="006B588B">
              <w:rPr>
                <w:rFonts w:ascii="Times New Roman" w:hAnsi="Times New Roman" w:cs="Times New Roman"/>
                <w:sz w:val="22"/>
                <w:szCs w:val="22"/>
                <w:lang w:val="lt-LT"/>
              </w:rPr>
              <w:t>Ar priemonė turėjo tokį poveikį, kurio buvo siekiama?</w:t>
            </w:r>
          </w:p>
        </w:tc>
        <w:tc>
          <w:tcPr>
            <w:tcW w:w="3960" w:type="dxa"/>
          </w:tcPr>
          <w:p w14:paraId="6EBE8745" w14:textId="77777777" w:rsidR="006B588B" w:rsidRPr="006B588B" w:rsidRDefault="006B588B" w:rsidP="006B588B">
            <w:pPr>
              <w:jc w:val="center"/>
              <w:rPr>
                <w:rFonts w:ascii="Times New Roman" w:hAnsi="Times New Roman" w:cs="Times New Roman"/>
                <w:sz w:val="22"/>
                <w:szCs w:val="22"/>
                <w:lang w:val="lt-LT"/>
              </w:rPr>
            </w:pPr>
          </w:p>
        </w:tc>
        <w:tc>
          <w:tcPr>
            <w:tcW w:w="3628" w:type="dxa"/>
          </w:tcPr>
          <w:p w14:paraId="1E584546" w14:textId="77777777" w:rsidR="006B588B" w:rsidRPr="006B588B" w:rsidRDefault="006B588B" w:rsidP="006B588B">
            <w:pPr>
              <w:jc w:val="center"/>
              <w:rPr>
                <w:rFonts w:ascii="Times New Roman" w:hAnsi="Times New Roman" w:cs="Times New Roman"/>
                <w:sz w:val="22"/>
                <w:szCs w:val="22"/>
                <w:lang w:val="lt-LT"/>
              </w:rPr>
            </w:pPr>
          </w:p>
        </w:tc>
        <w:tc>
          <w:tcPr>
            <w:tcW w:w="3538" w:type="dxa"/>
          </w:tcPr>
          <w:p w14:paraId="595C4BB4" w14:textId="77777777" w:rsidR="006B588B" w:rsidRPr="006B588B" w:rsidRDefault="006B588B" w:rsidP="006B588B">
            <w:pPr>
              <w:jc w:val="center"/>
              <w:rPr>
                <w:rFonts w:ascii="Times New Roman" w:hAnsi="Times New Roman" w:cs="Times New Roman"/>
                <w:sz w:val="22"/>
                <w:szCs w:val="22"/>
                <w:lang w:val="lt-LT"/>
              </w:rPr>
            </w:pPr>
          </w:p>
        </w:tc>
      </w:tr>
      <w:tr w:rsidR="006B588B" w:rsidRPr="006B588B" w14:paraId="3AA87617" w14:textId="44D11D78" w:rsidTr="006B588B">
        <w:tc>
          <w:tcPr>
            <w:tcW w:w="3003" w:type="dxa"/>
          </w:tcPr>
          <w:p w14:paraId="5FCF925D" w14:textId="2FB98532" w:rsidR="006B588B" w:rsidRPr="006B588B" w:rsidRDefault="006B588B" w:rsidP="006B588B">
            <w:pPr>
              <w:jc w:val="center"/>
              <w:rPr>
                <w:rFonts w:ascii="Times New Roman" w:hAnsi="Times New Roman" w:cs="Times New Roman"/>
                <w:sz w:val="22"/>
                <w:szCs w:val="22"/>
                <w:lang w:val="lt-LT"/>
              </w:rPr>
            </w:pPr>
            <w:r w:rsidRPr="006B588B">
              <w:rPr>
                <w:rFonts w:ascii="Times New Roman" w:hAnsi="Times New Roman" w:cs="Times New Roman"/>
                <w:sz w:val="22"/>
                <w:szCs w:val="22"/>
                <w:lang w:val="lt-LT"/>
              </w:rPr>
              <w:t>Ar priemonė buvo tobulinta?</w:t>
            </w:r>
          </w:p>
        </w:tc>
        <w:tc>
          <w:tcPr>
            <w:tcW w:w="3960" w:type="dxa"/>
          </w:tcPr>
          <w:p w14:paraId="392ED07A" w14:textId="77777777" w:rsidR="006B588B" w:rsidRPr="006B588B" w:rsidRDefault="006B588B" w:rsidP="006B588B">
            <w:pPr>
              <w:jc w:val="center"/>
              <w:rPr>
                <w:rFonts w:ascii="Times New Roman" w:hAnsi="Times New Roman" w:cs="Times New Roman"/>
                <w:sz w:val="22"/>
                <w:szCs w:val="22"/>
                <w:lang w:val="lt-LT"/>
              </w:rPr>
            </w:pPr>
          </w:p>
        </w:tc>
        <w:tc>
          <w:tcPr>
            <w:tcW w:w="3628" w:type="dxa"/>
          </w:tcPr>
          <w:p w14:paraId="5400B83A" w14:textId="77777777" w:rsidR="006B588B" w:rsidRPr="006B588B" w:rsidRDefault="006B588B" w:rsidP="006B588B">
            <w:pPr>
              <w:jc w:val="center"/>
              <w:rPr>
                <w:rFonts w:ascii="Times New Roman" w:hAnsi="Times New Roman" w:cs="Times New Roman"/>
                <w:sz w:val="22"/>
                <w:szCs w:val="22"/>
                <w:lang w:val="lt-LT"/>
              </w:rPr>
            </w:pPr>
          </w:p>
        </w:tc>
        <w:tc>
          <w:tcPr>
            <w:tcW w:w="3538" w:type="dxa"/>
          </w:tcPr>
          <w:p w14:paraId="25645FB5" w14:textId="77777777" w:rsidR="006B588B" w:rsidRPr="006B588B" w:rsidRDefault="006B588B" w:rsidP="006B588B">
            <w:pPr>
              <w:jc w:val="center"/>
              <w:rPr>
                <w:rFonts w:ascii="Times New Roman" w:hAnsi="Times New Roman" w:cs="Times New Roman"/>
                <w:sz w:val="22"/>
                <w:szCs w:val="22"/>
                <w:lang w:val="lt-LT"/>
              </w:rPr>
            </w:pPr>
          </w:p>
        </w:tc>
      </w:tr>
      <w:tr w:rsidR="006B588B" w:rsidRPr="006B588B" w14:paraId="0E130C42" w14:textId="16B877CD" w:rsidTr="006B588B">
        <w:tc>
          <w:tcPr>
            <w:tcW w:w="3003" w:type="dxa"/>
          </w:tcPr>
          <w:p w14:paraId="6BC73535" w14:textId="05980490" w:rsidR="006B588B" w:rsidRPr="006B588B" w:rsidRDefault="006B588B" w:rsidP="006B588B">
            <w:pPr>
              <w:jc w:val="center"/>
              <w:rPr>
                <w:rFonts w:ascii="Times New Roman" w:hAnsi="Times New Roman" w:cs="Times New Roman"/>
                <w:sz w:val="22"/>
                <w:szCs w:val="22"/>
                <w:lang w:val="lt-LT"/>
              </w:rPr>
            </w:pPr>
            <w:r w:rsidRPr="006B588B">
              <w:rPr>
                <w:rFonts w:ascii="Times New Roman" w:hAnsi="Times New Roman" w:cs="Times New Roman"/>
                <w:sz w:val="22"/>
                <w:szCs w:val="22"/>
                <w:lang w:val="lt-LT"/>
              </w:rPr>
              <w:t>Ar buvo numatytas priemonės tęstinumas?</w:t>
            </w:r>
          </w:p>
        </w:tc>
        <w:tc>
          <w:tcPr>
            <w:tcW w:w="3960" w:type="dxa"/>
          </w:tcPr>
          <w:p w14:paraId="54511ED3" w14:textId="77777777" w:rsidR="006B588B" w:rsidRPr="006B588B" w:rsidRDefault="006B588B" w:rsidP="006B588B">
            <w:pPr>
              <w:jc w:val="center"/>
              <w:rPr>
                <w:rFonts w:ascii="Times New Roman" w:hAnsi="Times New Roman" w:cs="Times New Roman"/>
                <w:sz w:val="22"/>
                <w:szCs w:val="22"/>
                <w:lang w:val="lt-LT"/>
              </w:rPr>
            </w:pPr>
          </w:p>
        </w:tc>
        <w:tc>
          <w:tcPr>
            <w:tcW w:w="3628" w:type="dxa"/>
          </w:tcPr>
          <w:p w14:paraId="47186622" w14:textId="77777777" w:rsidR="006B588B" w:rsidRPr="006B588B" w:rsidRDefault="006B588B" w:rsidP="006B588B">
            <w:pPr>
              <w:jc w:val="center"/>
              <w:rPr>
                <w:rFonts w:ascii="Times New Roman" w:hAnsi="Times New Roman" w:cs="Times New Roman"/>
                <w:sz w:val="22"/>
                <w:szCs w:val="22"/>
                <w:lang w:val="lt-LT"/>
              </w:rPr>
            </w:pPr>
          </w:p>
        </w:tc>
        <w:tc>
          <w:tcPr>
            <w:tcW w:w="3538" w:type="dxa"/>
          </w:tcPr>
          <w:p w14:paraId="3DD8AD2B" w14:textId="77777777" w:rsidR="006B588B" w:rsidRPr="006B588B" w:rsidRDefault="006B588B" w:rsidP="006B588B">
            <w:pPr>
              <w:jc w:val="center"/>
              <w:rPr>
                <w:rFonts w:ascii="Times New Roman" w:hAnsi="Times New Roman" w:cs="Times New Roman"/>
                <w:sz w:val="22"/>
                <w:szCs w:val="22"/>
                <w:lang w:val="lt-LT"/>
              </w:rPr>
            </w:pPr>
          </w:p>
        </w:tc>
      </w:tr>
      <w:tr w:rsidR="006B588B" w:rsidRPr="006B588B" w14:paraId="24B2A01D" w14:textId="3C781F37" w:rsidTr="006B588B">
        <w:tc>
          <w:tcPr>
            <w:tcW w:w="3003" w:type="dxa"/>
          </w:tcPr>
          <w:p w14:paraId="0BC9F4A8" w14:textId="48BF58A9" w:rsidR="006B588B" w:rsidRPr="006B588B" w:rsidRDefault="006B588B" w:rsidP="006B588B">
            <w:pPr>
              <w:jc w:val="center"/>
              <w:rPr>
                <w:rFonts w:ascii="Times New Roman" w:hAnsi="Times New Roman" w:cs="Times New Roman"/>
                <w:sz w:val="22"/>
                <w:szCs w:val="22"/>
                <w:lang w:val="lt-LT"/>
              </w:rPr>
            </w:pPr>
            <w:r w:rsidRPr="006B588B">
              <w:rPr>
                <w:rFonts w:ascii="Times New Roman" w:hAnsi="Times New Roman" w:cs="Times New Roman"/>
                <w:sz w:val="22"/>
                <w:szCs w:val="22"/>
                <w:lang w:val="lt-LT"/>
              </w:rPr>
              <w:t>Ar priemonė galėtų būti pateikiama kaip gerosios praktikos pavyzdys kitoms savivaldybėms?</w:t>
            </w:r>
          </w:p>
        </w:tc>
        <w:tc>
          <w:tcPr>
            <w:tcW w:w="3960" w:type="dxa"/>
          </w:tcPr>
          <w:p w14:paraId="5DBB78BE" w14:textId="77777777" w:rsidR="006B588B" w:rsidRPr="006B588B" w:rsidRDefault="006B588B" w:rsidP="006B588B">
            <w:pPr>
              <w:jc w:val="center"/>
              <w:rPr>
                <w:rFonts w:ascii="Times New Roman" w:hAnsi="Times New Roman" w:cs="Times New Roman"/>
                <w:sz w:val="22"/>
                <w:szCs w:val="22"/>
                <w:lang w:val="lt-LT"/>
              </w:rPr>
            </w:pPr>
          </w:p>
        </w:tc>
        <w:tc>
          <w:tcPr>
            <w:tcW w:w="3628" w:type="dxa"/>
          </w:tcPr>
          <w:p w14:paraId="7C13F533" w14:textId="77777777" w:rsidR="006B588B" w:rsidRPr="006B588B" w:rsidRDefault="006B588B" w:rsidP="006B588B">
            <w:pPr>
              <w:jc w:val="center"/>
              <w:rPr>
                <w:rFonts w:ascii="Times New Roman" w:hAnsi="Times New Roman" w:cs="Times New Roman"/>
                <w:sz w:val="22"/>
                <w:szCs w:val="22"/>
                <w:lang w:val="lt-LT"/>
              </w:rPr>
            </w:pPr>
          </w:p>
        </w:tc>
        <w:tc>
          <w:tcPr>
            <w:tcW w:w="3538" w:type="dxa"/>
          </w:tcPr>
          <w:p w14:paraId="67525D97" w14:textId="77777777" w:rsidR="006B588B" w:rsidRPr="006B588B" w:rsidRDefault="006B588B" w:rsidP="006B588B">
            <w:pPr>
              <w:jc w:val="center"/>
              <w:rPr>
                <w:rFonts w:ascii="Times New Roman" w:hAnsi="Times New Roman" w:cs="Times New Roman"/>
                <w:sz w:val="22"/>
                <w:szCs w:val="22"/>
                <w:lang w:val="lt-LT"/>
              </w:rPr>
            </w:pPr>
          </w:p>
        </w:tc>
      </w:tr>
    </w:tbl>
    <w:p w14:paraId="24EFB785" w14:textId="77777777" w:rsidR="006B588B" w:rsidRPr="00F218C1" w:rsidRDefault="006B588B" w:rsidP="006B588B">
      <w:pPr>
        <w:spacing w:after="0" w:line="240" w:lineRule="auto"/>
        <w:jc w:val="both"/>
        <w:rPr>
          <w:rFonts w:ascii="Times New Roman" w:hAnsi="Times New Roman" w:cs="Times New Roman"/>
          <w:lang w:val="lt-LT"/>
        </w:rPr>
      </w:pPr>
    </w:p>
    <w:sectPr w:rsidR="006B588B" w:rsidRPr="00F218C1" w:rsidSect="00D347DA">
      <w:footerReference w:type="default" r:id="rId8"/>
      <w:pgSz w:w="15840" w:h="12240" w:orient="landscape"/>
      <w:pgMar w:top="1701"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243A" w14:textId="77777777" w:rsidR="00E265F6" w:rsidRDefault="00E265F6" w:rsidP="00E265F6">
      <w:pPr>
        <w:spacing w:after="0" w:line="240" w:lineRule="auto"/>
      </w:pPr>
      <w:r>
        <w:separator/>
      </w:r>
    </w:p>
  </w:endnote>
  <w:endnote w:type="continuationSeparator" w:id="0">
    <w:p w14:paraId="5D3512DA" w14:textId="77777777" w:rsidR="00E265F6" w:rsidRDefault="00E265F6" w:rsidP="00E26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591729"/>
      <w:docPartObj>
        <w:docPartGallery w:val="Page Numbers (Bottom of Page)"/>
        <w:docPartUnique/>
      </w:docPartObj>
    </w:sdtPr>
    <w:sdtEndPr>
      <w:rPr>
        <w:rFonts w:ascii="Times New Roman" w:hAnsi="Times New Roman" w:cs="Times New Roman"/>
      </w:rPr>
    </w:sdtEndPr>
    <w:sdtContent>
      <w:p w14:paraId="61574473" w14:textId="2E82FF6E" w:rsidR="00E265F6" w:rsidRPr="00E265F6" w:rsidRDefault="00E265F6" w:rsidP="00E265F6">
        <w:pPr>
          <w:pStyle w:val="Porat"/>
          <w:jc w:val="center"/>
          <w:rPr>
            <w:rFonts w:ascii="Times New Roman" w:hAnsi="Times New Roman" w:cs="Times New Roman"/>
          </w:rPr>
        </w:pPr>
        <w:r w:rsidRPr="00E265F6">
          <w:rPr>
            <w:rFonts w:ascii="Times New Roman" w:hAnsi="Times New Roman" w:cs="Times New Roman"/>
          </w:rPr>
          <w:fldChar w:fldCharType="begin"/>
        </w:r>
        <w:r w:rsidRPr="00E265F6">
          <w:rPr>
            <w:rFonts w:ascii="Times New Roman" w:hAnsi="Times New Roman" w:cs="Times New Roman"/>
          </w:rPr>
          <w:instrText>PAGE   \* MERGEFORMAT</w:instrText>
        </w:r>
        <w:r w:rsidRPr="00E265F6">
          <w:rPr>
            <w:rFonts w:ascii="Times New Roman" w:hAnsi="Times New Roman" w:cs="Times New Roman"/>
          </w:rPr>
          <w:fldChar w:fldCharType="separate"/>
        </w:r>
        <w:r w:rsidRPr="00E265F6">
          <w:rPr>
            <w:rFonts w:ascii="Times New Roman" w:hAnsi="Times New Roman" w:cs="Times New Roman"/>
            <w:lang w:val="lt-LT"/>
          </w:rPr>
          <w:t>2</w:t>
        </w:r>
        <w:r w:rsidRPr="00E265F6">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B93C" w14:textId="0C54420D" w:rsidR="00E265F6" w:rsidRPr="00E265F6" w:rsidRDefault="00E265F6" w:rsidP="00E265F6">
    <w:pPr>
      <w:pStyle w:val="Porat"/>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58CF" w14:textId="77777777" w:rsidR="00E265F6" w:rsidRDefault="00E265F6" w:rsidP="00E265F6">
      <w:pPr>
        <w:spacing w:after="0" w:line="240" w:lineRule="auto"/>
      </w:pPr>
      <w:r>
        <w:separator/>
      </w:r>
    </w:p>
  </w:footnote>
  <w:footnote w:type="continuationSeparator" w:id="0">
    <w:p w14:paraId="7A69D490" w14:textId="77777777" w:rsidR="00E265F6" w:rsidRDefault="00E265F6" w:rsidP="00E26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93F3F"/>
    <w:multiLevelType w:val="multilevel"/>
    <w:tmpl w:val="379A90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4044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DA"/>
    <w:rsid w:val="000955F0"/>
    <w:rsid w:val="00124537"/>
    <w:rsid w:val="004C487C"/>
    <w:rsid w:val="006B588B"/>
    <w:rsid w:val="0071607B"/>
    <w:rsid w:val="008B2F4D"/>
    <w:rsid w:val="00A1452A"/>
    <w:rsid w:val="00A6641E"/>
    <w:rsid w:val="00AE692B"/>
    <w:rsid w:val="00B16255"/>
    <w:rsid w:val="00B31649"/>
    <w:rsid w:val="00C96131"/>
    <w:rsid w:val="00D347DA"/>
    <w:rsid w:val="00E265F6"/>
    <w:rsid w:val="00F21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3B66"/>
  <w15:chartTrackingRefBased/>
  <w15:docId w15:val="{F6EE409C-4A63-4F5D-BA0E-5D792D0D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347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347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347D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347D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347D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347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47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47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47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47D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347D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347D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347D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347D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347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47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47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47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4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47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47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47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47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47DA"/>
    <w:rPr>
      <w:i/>
      <w:iCs/>
      <w:color w:val="404040" w:themeColor="text1" w:themeTint="BF"/>
    </w:rPr>
  </w:style>
  <w:style w:type="paragraph" w:styleId="Sraopastraipa">
    <w:name w:val="List Paragraph"/>
    <w:basedOn w:val="prastasis"/>
    <w:uiPriority w:val="34"/>
    <w:qFormat/>
    <w:rsid w:val="00D347DA"/>
    <w:pPr>
      <w:ind w:left="720"/>
      <w:contextualSpacing/>
    </w:pPr>
  </w:style>
  <w:style w:type="character" w:styleId="Rykuspabraukimas">
    <w:name w:val="Intense Emphasis"/>
    <w:basedOn w:val="Numatytasispastraiposriftas"/>
    <w:uiPriority w:val="21"/>
    <w:qFormat/>
    <w:rsid w:val="00D347DA"/>
    <w:rPr>
      <w:i/>
      <w:iCs/>
      <w:color w:val="2F5496" w:themeColor="accent1" w:themeShade="BF"/>
    </w:rPr>
  </w:style>
  <w:style w:type="paragraph" w:styleId="Iskirtacitata">
    <w:name w:val="Intense Quote"/>
    <w:basedOn w:val="prastasis"/>
    <w:next w:val="prastasis"/>
    <w:link w:val="IskirtacitataDiagrama"/>
    <w:uiPriority w:val="30"/>
    <w:qFormat/>
    <w:rsid w:val="00D347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347DA"/>
    <w:rPr>
      <w:i/>
      <w:iCs/>
      <w:color w:val="2F5496" w:themeColor="accent1" w:themeShade="BF"/>
    </w:rPr>
  </w:style>
  <w:style w:type="character" w:styleId="Rykinuoroda">
    <w:name w:val="Intense Reference"/>
    <w:basedOn w:val="Numatytasispastraiposriftas"/>
    <w:uiPriority w:val="32"/>
    <w:qFormat/>
    <w:rsid w:val="00D347DA"/>
    <w:rPr>
      <w:b/>
      <w:bCs/>
      <w:smallCaps/>
      <w:color w:val="2F5496" w:themeColor="accent1" w:themeShade="BF"/>
      <w:spacing w:val="5"/>
    </w:rPr>
  </w:style>
  <w:style w:type="table" w:styleId="Lentelstinklelis">
    <w:name w:val="Table Grid"/>
    <w:basedOn w:val="prastojilentel"/>
    <w:uiPriority w:val="39"/>
    <w:rsid w:val="00D34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Numatytasispastraiposriftas"/>
    <w:link w:val="Pagrindinistekstas1"/>
    <w:rsid w:val="00D347DA"/>
    <w:rPr>
      <w:rFonts w:ascii="Times New Roman" w:eastAsia="Times New Roman" w:hAnsi="Times New Roman" w:cs="Times New Roman"/>
      <w:sz w:val="22"/>
      <w:szCs w:val="22"/>
      <w:shd w:val="clear" w:color="auto" w:fill="FFFFFF"/>
    </w:rPr>
  </w:style>
  <w:style w:type="paragraph" w:customStyle="1" w:styleId="Pagrindinistekstas1">
    <w:name w:val="Pagrindinis tekstas1"/>
    <w:basedOn w:val="prastasis"/>
    <w:link w:val="Bodytext"/>
    <w:rsid w:val="00D347DA"/>
    <w:pPr>
      <w:shd w:val="clear" w:color="auto" w:fill="FFFFFF"/>
      <w:spacing w:after="0" w:line="0" w:lineRule="atLeast"/>
    </w:pPr>
    <w:rPr>
      <w:rFonts w:ascii="Times New Roman" w:eastAsia="Times New Roman" w:hAnsi="Times New Roman" w:cs="Times New Roman"/>
      <w:sz w:val="22"/>
      <w:szCs w:val="22"/>
    </w:rPr>
  </w:style>
  <w:style w:type="character" w:customStyle="1" w:styleId="Bodytext2">
    <w:name w:val="Body text (2)_"/>
    <w:basedOn w:val="Numatytasispastraiposriftas"/>
    <w:link w:val="Bodytext20"/>
    <w:rsid w:val="006B588B"/>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6B588B"/>
    <w:pPr>
      <w:shd w:val="clear" w:color="auto" w:fill="FFFFFF"/>
      <w:spacing w:after="0" w:line="0" w:lineRule="atLeast"/>
    </w:pPr>
    <w:rPr>
      <w:rFonts w:ascii="Times New Roman" w:eastAsia="Times New Roman" w:hAnsi="Times New Roman" w:cs="Times New Roman"/>
      <w:sz w:val="23"/>
      <w:szCs w:val="23"/>
    </w:rPr>
  </w:style>
  <w:style w:type="paragraph" w:styleId="Antrats">
    <w:name w:val="header"/>
    <w:basedOn w:val="prastasis"/>
    <w:link w:val="AntratsDiagrama"/>
    <w:uiPriority w:val="99"/>
    <w:unhideWhenUsed/>
    <w:rsid w:val="00E265F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265F6"/>
  </w:style>
  <w:style w:type="paragraph" w:styleId="Porat">
    <w:name w:val="footer"/>
    <w:basedOn w:val="prastasis"/>
    <w:link w:val="PoratDiagrama"/>
    <w:uiPriority w:val="99"/>
    <w:unhideWhenUsed/>
    <w:rsid w:val="00E265F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26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1594</Words>
  <Characters>9090</Characters>
  <Application>Microsoft Office Word</Application>
  <DocSecurity>0</DocSecurity>
  <Lines>75</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Kasparavičiūtė</dc:creator>
  <cp:keywords/>
  <dc:description/>
  <cp:lastModifiedBy>Rita Kasparavičiūtė</cp:lastModifiedBy>
  <cp:revision>3</cp:revision>
  <dcterms:created xsi:type="dcterms:W3CDTF">2025-09-01T12:35:00Z</dcterms:created>
  <dcterms:modified xsi:type="dcterms:W3CDTF">2025-09-01T12:35:00Z</dcterms:modified>
</cp:coreProperties>
</file>