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5C8B" w14:textId="77777777" w:rsidR="00311838" w:rsidRDefault="00311838" w:rsidP="00311838">
      <w:pPr>
        <w:tabs>
          <w:tab w:val="left" w:pos="5245"/>
        </w:tabs>
        <w:ind w:left="5103"/>
        <w:jc w:val="both"/>
        <w:rPr>
          <w:rFonts w:ascii="Times New Roman" w:hAnsi="Times New Roman" w:cs="Times New Roman"/>
        </w:rPr>
      </w:pPr>
      <w:bookmarkStart w:id="0" w:name="bookmark0"/>
      <w:r>
        <w:rPr>
          <w:rFonts w:ascii="Times New Roman" w:hAnsi="Times New Roman" w:cs="Times New Roman"/>
        </w:rPr>
        <w:t>PATVIRTINTA</w:t>
      </w:r>
    </w:p>
    <w:p w14:paraId="5227F22C" w14:textId="77777777" w:rsidR="00311838" w:rsidRDefault="00311838" w:rsidP="00311838">
      <w:pPr>
        <w:tabs>
          <w:tab w:val="left" w:pos="5245"/>
        </w:tabs>
        <w:ind w:left="5103"/>
        <w:jc w:val="both"/>
        <w:rPr>
          <w:rFonts w:ascii="Times New Roman" w:hAnsi="Times New Roman" w:cs="Times New Roman"/>
        </w:rPr>
      </w:pPr>
      <w:r>
        <w:rPr>
          <w:rFonts w:ascii="Times New Roman" w:hAnsi="Times New Roman" w:cs="Times New Roman"/>
        </w:rPr>
        <w:t>Kretingos rajono savivaldybės administracijos</w:t>
      </w:r>
    </w:p>
    <w:p w14:paraId="61826C3B" w14:textId="77777777" w:rsidR="00311838" w:rsidRDefault="00311838" w:rsidP="00311838">
      <w:pPr>
        <w:tabs>
          <w:tab w:val="left" w:pos="5245"/>
        </w:tabs>
        <w:ind w:left="5103"/>
        <w:jc w:val="both"/>
        <w:rPr>
          <w:rFonts w:ascii="Times New Roman" w:hAnsi="Times New Roman" w:cs="Times New Roman"/>
        </w:rPr>
      </w:pPr>
      <w:r>
        <w:rPr>
          <w:rFonts w:ascii="Times New Roman" w:hAnsi="Times New Roman" w:cs="Times New Roman"/>
        </w:rPr>
        <w:t>direktoriaus 2025 m. sausio     d. įsakymu</w:t>
      </w:r>
    </w:p>
    <w:p w14:paraId="637F0300" w14:textId="77777777" w:rsidR="00311838" w:rsidRPr="00311838" w:rsidRDefault="00311838" w:rsidP="00311838">
      <w:pPr>
        <w:tabs>
          <w:tab w:val="left" w:pos="5245"/>
        </w:tabs>
        <w:ind w:left="5103"/>
        <w:jc w:val="both"/>
        <w:rPr>
          <w:rFonts w:ascii="Times New Roman" w:hAnsi="Times New Roman" w:cs="Times New Roman"/>
        </w:rPr>
      </w:pPr>
      <w:r>
        <w:rPr>
          <w:rFonts w:ascii="Times New Roman" w:hAnsi="Times New Roman" w:cs="Times New Roman"/>
        </w:rPr>
        <w:t>Nr. A1-</w:t>
      </w:r>
    </w:p>
    <w:p w14:paraId="1AA3029A" w14:textId="77777777" w:rsidR="006E3D05" w:rsidRPr="00311838" w:rsidRDefault="006E3D05" w:rsidP="00311838">
      <w:pPr>
        <w:jc w:val="both"/>
        <w:rPr>
          <w:rFonts w:ascii="Times New Roman" w:hAnsi="Times New Roman" w:cs="Times New Roman"/>
        </w:rPr>
      </w:pPr>
    </w:p>
    <w:p w14:paraId="7AA77B20" w14:textId="77777777" w:rsidR="00D1529D" w:rsidRPr="00311838" w:rsidRDefault="00D1529D" w:rsidP="00311838">
      <w:pPr>
        <w:jc w:val="center"/>
        <w:rPr>
          <w:rFonts w:ascii="Times New Roman" w:hAnsi="Times New Roman" w:cs="Times New Roman"/>
          <w:b/>
          <w:bCs/>
        </w:rPr>
      </w:pPr>
      <w:r w:rsidRPr="00311838">
        <w:rPr>
          <w:rFonts w:ascii="Times New Roman" w:hAnsi="Times New Roman" w:cs="Times New Roman"/>
          <w:b/>
          <w:bCs/>
        </w:rPr>
        <w:t>TERITORIJŲ PLANAVIMO KOMISIJOS</w:t>
      </w:r>
      <w:bookmarkEnd w:id="0"/>
      <w:r w:rsidR="00F25CBD" w:rsidRPr="00311838">
        <w:rPr>
          <w:rFonts w:ascii="Times New Roman" w:hAnsi="Times New Roman" w:cs="Times New Roman"/>
          <w:b/>
          <w:bCs/>
        </w:rPr>
        <w:t xml:space="preserve"> NUOSTATAI</w:t>
      </w:r>
    </w:p>
    <w:p w14:paraId="062B68C6" w14:textId="77777777" w:rsidR="00F25CBD" w:rsidRPr="00311838" w:rsidRDefault="00F25CBD" w:rsidP="00311838">
      <w:pPr>
        <w:jc w:val="both"/>
        <w:rPr>
          <w:rFonts w:ascii="Times New Roman" w:hAnsi="Times New Roman" w:cs="Times New Roman"/>
        </w:rPr>
      </w:pPr>
    </w:p>
    <w:p w14:paraId="4A5F2801" w14:textId="77777777" w:rsidR="004B25D2" w:rsidRPr="00311838" w:rsidRDefault="00D1529D" w:rsidP="00311838">
      <w:pPr>
        <w:jc w:val="center"/>
        <w:rPr>
          <w:rFonts w:ascii="Times New Roman" w:hAnsi="Times New Roman" w:cs="Times New Roman"/>
          <w:b/>
        </w:rPr>
      </w:pPr>
      <w:bookmarkStart w:id="1" w:name="bookmark2"/>
      <w:r w:rsidRPr="00311838">
        <w:rPr>
          <w:rFonts w:ascii="Times New Roman" w:hAnsi="Times New Roman" w:cs="Times New Roman"/>
          <w:b/>
        </w:rPr>
        <w:t>I SKYRIUS</w:t>
      </w:r>
    </w:p>
    <w:p w14:paraId="3F8E916B" w14:textId="77777777" w:rsidR="00D1529D" w:rsidRPr="00311838" w:rsidRDefault="00D1529D" w:rsidP="00311838">
      <w:pPr>
        <w:jc w:val="center"/>
        <w:rPr>
          <w:rFonts w:ascii="Times New Roman" w:hAnsi="Times New Roman" w:cs="Times New Roman"/>
          <w:b/>
        </w:rPr>
      </w:pPr>
      <w:r w:rsidRPr="00311838">
        <w:rPr>
          <w:rFonts w:ascii="Times New Roman" w:hAnsi="Times New Roman" w:cs="Times New Roman"/>
          <w:b/>
        </w:rPr>
        <w:t>BENDROSIOS NUOSTATOS</w:t>
      </w:r>
      <w:bookmarkEnd w:id="1"/>
    </w:p>
    <w:p w14:paraId="5B6D94A7" w14:textId="77777777" w:rsidR="00311838" w:rsidRPr="00311838" w:rsidRDefault="00311838" w:rsidP="00311838">
      <w:pPr>
        <w:rPr>
          <w:rFonts w:ascii="Times New Roman" w:hAnsi="Times New Roman" w:cs="Times New Roman"/>
        </w:rPr>
      </w:pPr>
    </w:p>
    <w:p w14:paraId="15ECC242" w14:textId="77777777" w:rsidR="00D1529D" w:rsidRPr="00311838" w:rsidRDefault="00F25CB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Kretingos</w:t>
      </w:r>
      <w:r w:rsidR="00D1529D" w:rsidRPr="00311838">
        <w:rPr>
          <w:rFonts w:ascii="Times New Roman" w:hAnsi="Times New Roman" w:cs="Times New Roman"/>
        </w:rPr>
        <w:t xml:space="preserve"> rajono savivaldybės teritorijų planavimo komisijos nuostatai (toliau </w:t>
      </w:r>
      <w:r w:rsidR="00311838">
        <w:rPr>
          <w:rFonts w:ascii="Times New Roman" w:hAnsi="Times New Roman" w:cs="Times New Roman"/>
        </w:rPr>
        <w:t>–</w:t>
      </w:r>
      <w:r w:rsidR="00D1529D" w:rsidRPr="00311838">
        <w:rPr>
          <w:rFonts w:ascii="Times New Roman" w:hAnsi="Times New Roman" w:cs="Times New Roman"/>
        </w:rPr>
        <w:t xml:space="preserve"> </w:t>
      </w:r>
      <w:r w:rsidR="00C97343" w:rsidRPr="00311838">
        <w:rPr>
          <w:rFonts w:ascii="Times New Roman" w:hAnsi="Times New Roman" w:cs="Times New Roman"/>
        </w:rPr>
        <w:t>N</w:t>
      </w:r>
      <w:r w:rsidR="00D1529D" w:rsidRPr="00311838">
        <w:rPr>
          <w:rFonts w:ascii="Times New Roman" w:hAnsi="Times New Roman" w:cs="Times New Roman"/>
        </w:rPr>
        <w:t xml:space="preserve">uostatai) reglamentuoja </w:t>
      </w:r>
      <w:r w:rsidR="00DE22E6" w:rsidRPr="00311838">
        <w:rPr>
          <w:rFonts w:ascii="Times New Roman" w:hAnsi="Times New Roman" w:cs="Times New Roman"/>
        </w:rPr>
        <w:t>Kretingos</w:t>
      </w:r>
      <w:r w:rsidR="00D1529D" w:rsidRPr="00311838">
        <w:rPr>
          <w:rFonts w:ascii="Times New Roman" w:hAnsi="Times New Roman" w:cs="Times New Roman"/>
        </w:rPr>
        <w:t xml:space="preserve"> rajono savivaldybės teritorijų planavimo komisijos (toliau </w:t>
      </w:r>
      <w:r w:rsidR="00311838">
        <w:rPr>
          <w:rFonts w:ascii="Times New Roman" w:hAnsi="Times New Roman" w:cs="Times New Roman"/>
        </w:rPr>
        <w:t>–</w:t>
      </w:r>
      <w:r w:rsidR="00D1529D" w:rsidRPr="00311838">
        <w:rPr>
          <w:rFonts w:ascii="Times New Roman" w:hAnsi="Times New Roman" w:cs="Times New Roman"/>
        </w:rPr>
        <w:t xml:space="preserve"> </w:t>
      </w:r>
      <w:r w:rsidR="00C97343" w:rsidRPr="00311838">
        <w:rPr>
          <w:rFonts w:ascii="Times New Roman" w:hAnsi="Times New Roman" w:cs="Times New Roman"/>
        </w:rPr>
        <w:t>K</w:t>
      </w:r>
      <w:r w:rsidR="00D1529D" w:rsidRPr="00311838">
        <w:rPr>
          <w:rFonts w:ascii="Times New Roman" w:hAnsi="Times New Roman" w:cs="Times New Roman"/>
        </w:rPr>
        <w:t>omisija) kompetenciją ir veiklos organizavimą.</w:t>
      </w:r>
    </w:p>
    <w:p w14:paraId="36E50D8F"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Komisija savo veikloje vadovaujasi Lietuvos Respublikos teritorijų planavimo įstatymu, Lietuvos Respublikos vietos savivaldos įstatymu, kitais įstatymais, teisės aktais ir šiais nuostatais.</w:t>
      </w:r>
    </w:p>
    <w:p w14:paraId="0C45E78A" w14:textId="77777777" w:rsidR="00311838" w:rsidRPr="00311838" w:rsidRDefault="00311838" w:rsidP="00311838">
      <w:pPr>
        <w:jc w:val="both"/>
        <w:rPr>
          <w:rFonts w:ascii="Times New Roman" w:hAnsi="Times New Roman" w:cs="Times New Roman"/>
        </w:rPr>
      </w:pPr>
    </w:p>
    <w:p w14:paraId="70D062A3" w14:textId="77777777" w:rsidR="00C97343" w:rsidRPr="00311838" w:rsidRDefault="00D1529D" w:rsidP="00311838">
      <w:pPr>
        <w:jc w:val="center"/>
        <w:rPr>
          <w:rFonts w:ascii="Times New Roman" w:hAnsi="Times New Roman" w:cs="Times New Roman"/>
          <w:b/>
        </w:rPr>
      </w:pPr>
      <w:bookmarkStart w:id="2" w:name="bookmark3"/>
      <w:r w:rsidRPr="00311838">
        <w:rPr>
          <w:rFonts w:ascii="Times New Roman" w:hAnsi="Times New Roman" w:cs="Times New Roman"/>
          <w:b/>
        </w:rPr>
        <w:t>II SKYRIUS</w:t>
      </w:r>
    </w:p>
    <w:p w14:paraId="0564E853" w14:textId="77777777" w:rsidR="00D1529D" w:rsidRPr="00311838" w:rsidRDefault="00D1529D" w:rsidP="00311838">
      <w:pPr>
        <w:jc w:val="center"/>
        <w:rPr>
          <w:rFonts w:ascii="Times New Roman" w:hAnsi="Times New Roman" w:cs="Times New Roman"/>
          <w:b/>
        </w:rPr>
      </w:pPr>
      <w:r w:rsidRPr="00311838">
        <w:rPr>
          <w:rFonts w:ascii="Times New Roman" w:hAnsi="Times New Roman" w:cs="Times New Roman"/>
          <w:b/>
        </w:rPr>
        <w:t>KOMISIJOS KOMPETENCIJA</w:t>
      </w:r>
      <w:bookmarkEnd w:id="2"/>
    </w:p>
    <w:p w14:paraId="0B317B37" w14:textId="77777777" w:rsidR="00311838" w:rsidRPr="00311838" w:rsidRDefault="00311838" w:rsidP="00311838">
      <w:pPr>
        <w:jc w:val="both"/>
        <w:rPr>
          <w:rFonts w:ascii="Times New Roman" w:hAnsi="Times New Roman" w:cs="Times New Roman"/>
        </w:rPr>
      </w:pPr>
    </w:p>
    <w:p w14:paraId="0450B644"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Komisija</w:t>
      </w:r>
      <w:r w:rsidR="00311838" w:rsidRPr="00311838">
        <w:rPr>
          <w:rFonts w:ascii="Times New Roman" w:hAnsi="Times New Roman" w:cs="Times New Roman"/>
        </w:rPr>
        <w:t xml:space="preserve"> </w:t>
      </w:r>
      <w:r w:rsidRPr="00311838">
        <w:rPr>
          <w:rFonts w:ascii="Times New Roman" w:hAnsi="Times New Roman" w:cs="Times New Roman"/>
        </w:rPr>
        <w:t>derina savivaldybės lygmens ir vietovės lygmens kompleksinio ir specialiojo teritorijų planavimo dokumentus, vietovės lygmens specialiojo teritorijų planavimo žemėtvarkos dokumentus (kaimo plėtros žemėtvarkos projektus) ir atlieka kitas Lietuvos Respublikos įstatymų ir kitų teisės aktų Teritorijų planavimo komisijai priskirtas funkcijas.</w:t>
      </w:r>
    </w:p>
    <w:p w14:paraId="276CF48B" w14:textId="77777777" w:rsidR="00311838" w:rsidRPr="00311838" w:rsidRDefault="00311838" w:rsidP="00311838">
      <w:pPr>
        <w:jc w:val="both"/>
        <w:rPr>
          <w:rFonts w:ascii="Times New Roman" w:hAnsi="Times New Roman" w:cs="Times New Roman"/>
        </w:rPr>
      </w:pPr>
    </w:p>
    <w:p w14:paraId="19EE47EC" w14:textId="77777777" w:rsidR="00C97343" w:rsidRPr="00311838" w:rsidRDefault="00D1529D" w:rsidP="00311838">
      <w:pPr>
        <w:jc w:val="center"/>
        <w:rPr>
          <w:rFonts w:ascii="Times New Roman" w:hAnsi="Times New Roman" w:cs="Times New Roman"/>
          <w:b/>
        </w:rPr>
      </w:pPr>
      <w:bookmarkStart w:id="3" w:name="bookmark4"/>
      <w:r w:rsidRPr="00311838">
        <w:rPr>
          <w:rFonts w:ascii="Times New Roman" w:hAnsi="Times New Roman" w:cs="Times New Roman"/>
          <w:b/>
        </w:rPr>
        <w:t>III SKYRIUS</w:t>
      </w:r>
    </w:p>
    <w:p w14:paraId="6549F0E3" w14:textId="77777777" w:rsidR="00D1529D" w:rsidRPr="00311838" w:rsidRDefault="00D1529D" w:rsidP="00311838">
      <w:pPr>
        <w:jc w:val="center"/>
        <w:rPr>
          <w:rFonts w:ascii="Times New Roman" w:hAnsi="Times New Roman" w:cs="Times New Roman"/>
          <w:b/>
        </w:rPr>
      </w:pPr>
      <w:r w:rsidRPr="00311838">
        <w:rPr>
          <w:rFonts w:ascii="Times New Roman" w:hAnsi="Times New Roman" w:cs="Times New Roman"/>
          <w:b/>
        </w:rPr>
        <w:t>KOMISIJOS SUDĖTIS</w:t>
      </w:r>
      <w:bookmarkEnd w:id="3"/>
    </w:p>
    <w:p w14:paraId="60AB3198" w14:textId="77777777" w:rsidR="00311838" w:rsidRPr="00311838" w:rsidRDefault="00311838" w:rsidP="00311838">
      <w:pPr>
        <w:jc w:val="both"/>
        <w:rPr>
          <w:rFonts w:ascii="Times New Roman" w:hAnsi="Times New Roman" w:cs="Times New Roman"/>
        </w:rPr>
      </w:pPr>
    </w:p>
    <w:p w14:paraId="229A7B19"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Komisija sudaroma vadovaujantis Lietuvos Respublikos teritorijų planavimo įstatymo 26 straipsnio 4 dalimi.</w:t>
      </w:r>
    </w:p>
    <w:p w14:paraId="1B71309F"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 xml:space="preserve">Komisijos sudėtį tvirtina </w:t>
      </w:r>
      <w:r w:rsidR="00DE22E6" w:rsidRPr="00311838">
        <w:rPr>
          <w:rFonts w:ascii="Times New Roman" w:hAnsi="Times New Roman" w:cs="Times New Roman"/>
        </w:rPr>
        <w:t>Kretingos</w:t>
      </w:r>
      <w:r w:rsidRPr="00311838">
        <w:rPr>
          <w:rFonts w:ascii="Times New Roman" w:hAnsi="Times New Roman" w:cs="Times New Roman"/>
        </w:rPr>
        <w:t xml:space="preserve"> rajono savivaldybės administracijos direktorius.</w:t>
      </w:r>
    </w:p>
    <w:p w14:paraId="606302A0"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Teritorijų planavimo komisiją sudaro šių institucijų įgalioti atstovai:</w:t>
      </w:r>
    </w:p>
    <w:p w14:paraId="51689D2C"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Savivaldybės vyriausiojo architekto funkcijas atliekantis savivaldybės administracijos valstybės tarnautojas (Teritorijų planavimo komisijos pirmininkas);</w:t>
      </w:r>
    </w:p>
    <w:p w14:paraId="35629426"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Priešgaisrinės apsaugos ir gelbėjimo departamento prie Vidaus reikalų ministerijos</w:t>
      </w:r>
      <w:r w:rsidR="00DF66A7" w:rsidRPr="00311838">
        <w:rPr>
          <w:rFonts w:ascii="Times New Roman" w:hAnsi="Times New Roman" w:cs="Times New Roman"/>
        </w:rPr>
        <w:t xml:space="preserve"> </w:t>
      </w:r>
      <w:r w:rsidRPr="00311838">
        <w:rPr>
          <w:rFonts w:ascii="Times New Roman" w:hAnsi="Times New Roman" w:cs="Times New Roman"/>
        </w:rPr>
        <w:t>atstovas;</w:t>
      </w:r>
    </w:p>
    <w:p w14:paraId="21DA569D"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Aplinkos ministerijos įgaliotos institucijos, atsakingos už aplinkos apsaugą, atstovas - aplinkos ministro nustatytais atvejais;</w:t>
      </w:r>
    </w:p>
    <w:p w14:paraId="50399296"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Nacionalinio visuomenės sveikatos centro prie Sveikatos apsaugos ministerijos</w:t>
      </w:r>
      <w:r w:rsidR="00DF66A7" w:rsidRPr="00311838">
        <w:rPr>
          <w:rFonts w:ascii="Times New Roman" w:hAnsi="Times New Roman" w:cs="Times New Roman"/>
        </w:rPr>
        <w:t xml:space="preserve"> </w:t>
      </w:r>
      <w:r w:rsidRPr="00311838">
        <w:rPr>
          <w:rFonts w:ascii="Times New Roman" w:hAnsi="Times New Roman" w:cs="Times New Roman"/>
        </w:rPr>
        <w:t>atstovas;</w:t>
      </w:r>
    </w:p>
    <w:p w14:paraId="4BB95E42"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Saugomos teritorijos direkcijos įgaliotas atstovas - kai planuojama teritorija patenka į valstybinius parkus, valstybinius draustinius, valstybinius rezervatus, biosferos rezervatus, biosferos poligonus, atkuriamuosius ir genetinius sklypus;</w:t>
      </w:r>
    </w:p>
    <w:p w14:paraId="2161D4AF"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 xml:space="preserve">Kultūros paveldo departamento prie Kultūros ministerijos atstovas </w:t>
      </w:r>
      <w:r w:rsidR="00311838">
        <w:rPr>
          <w:rFonts w:ascii="Times New Roman" w:hAnsi="Times New Roman" w:cs="Times New Roman"/>
        </w:rPr>
        <w:t>–</w:t>
      </w:r>
      <w:r w:rsidRPr="00311838">
        <w:rPr>
          <w:rFonts w:ascii="Times New Roman" w:hAnsi="Times New Roman" w:cs="Times New Roman"/>
        </w:rPr>
        <w:t xml:space="preserve"> kai į planuojamą teritoriją patenka kultūros paveldo objektai ir vietovės, jų teritorijos ir (ar) apsaugos zonos, išskyrus savivaldybės saugomais paskelbtus kultūros paveldo objektus ir vietoves, jų teritorijas ir (ar) apsaugos zonas;</w:t>
      </w:r>
    </w:p>
    <w:p w14:paraId="4128F4B9"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Kiti teritorijos planavimo sąlygas išdavusių (turėjusių išduoti) institucijų (jų padalinių) atstovai</w:t>
      </w:r>
      <w:r w:rsidR="003B4489" w:rsidRPr="00311838">
        <w:rPr>
          <w:rFonts w:ascii="Times New Roman" w:hAnsi="Times New Roman" w:cs="Times New Roman"/>
        </w:rPr>
        <w:t>.</w:t>
      </w:r>
    </w:p>
    <w:p w14:paraId="5B412B0E" w14:textId="77777777" w:rsidR="008B5F53" w:rsidRPr="00311838" w:rsidRDefault="008B5F53" w:rsidP="00311838">
      <w:pPr>
        <w:jc w:val="both"/>
        <w:rPr>
          <w:rFonts w:ascii="Times New Roman" w:hAnsi="Times New Roman" w:cs="Times New Roman"/>
        </w:rPr>
      </w:pPr>
    </w:p>
    <w:p w14:paraId="6E1DADB9" w14:textId="77777777" w:rsidR="00C97343" w:rsidRPr="00311838" w:rsidRDefault="00D1529D" w:rsidP="00311838">
      <w:pPr>
        <w:jc w:val="center"/>
        <w:rPr>
          <w:rFonts w:ascii="Times New Roman" w:hAnsi="Times New Roman" w:cs="Times New Roman"/>
          <w:b/>
        </w:rPr>
      </w:pPr>
      <w:bookmarkStart w:id="4" w:name="bookmark5"/>
      <w:r w:rsidRPr="00311838">
        <w:rPr>
          <w:rFonts w:ascii="Times New Roman" w:hAnsi="Times New Roman" w:cs="Times New Roman"/>
          <w:b/>
        </w:rPr>
        <w:t>IV SKYRIUS</w:t>
      </w:r>
    </w:p>
    <w:p w14:paraId="039E72CB" w14:textId="77777777" w:rsidR="00D1529D" w:rsidRPr="00311838" w:rsidRDefault="00D1529D" w:rsidP="00311838">
      <w:pPr>
        <w:jc w:val="center"/>
        <w:rPr>
          <w:rFonts w:ascii="Times New Roman" w:hAnsi="Times New Roman" w:cs="Times New Roman"/>
          <w:b/>
        </w:rPr>
      </w:pPr>
      <w:r w:rsidRPr="00311838">
        <w:rPr>
          <w:rFonts w:ascii="Times New Roman" w:hAnsi="Times New Roman" w:cs="Times New Roman"/>
          <w:b/>
        </w:rPr>
        <w:t>KOMISIJOS DARBO ORGANIZAVIMAS</w:t>
      </w:r>
      <w:bookmarkEnd w:id="4"/>
    </w:p>
    <w:p w14:paraId="70A68E77" w14:textId="77777777" w:rsidR="00311838" w:rsidRPr="00311838" w:rsidRDefault="00311838" w:rsidP="00311838">
      <w:pPr>
        <w:jc w:val="both"/>
        <w:rPr>
          <w:rFonts w:ascii="Times New Roman" w:hAnsi="Times New Roman" w:cs="Times New Roman"/>
        </w:rPr>
      </w:pPr>
    </w:p>
    <w:p w14:paraId="40B45854"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Komisijos darbo tvarka nustatyta Lietuvos Respublikos teritorijų planavimo įstatymo 26 straipsnyje.</w:t>
      </w:r>
    </w:p>
    <w:p w14:paraId="61AD53F9"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Konkretaus teritorijų planavimo dokumento derinimo atveju Teritorijų planavimo komisijos pirmininkas, pasinaudodamas Lietuvos Respublikos teritorijų planavimo dokumentų rengimo ir teritorijų planavimo proceso valstybinės priežiūros informacine sistema</w:t>
      </w:r>
      <w:r w:rsidR="00FA4326" w:rsidRPr="00311838">
        <w:rPr>
          <w:rFonts w:ascii="Times New Roman" w:hAnsi="Times New Roman" w:cs="Times New Roman"/>
        </w:rPr>
        <w:t xml:space="preserve"> (toliau </w:t>
      </w:r>
      <w:r w:rsidR="00311838">
        <w:rPr>
          <w:rFonts w:ascii="Times New Roman" w:hAnsi="Times New Roman" w:cs="Times New Roman"/>
        </w:rPr>
        <w:t>–</w:t>
      </w:r>
      <w:r w:rsidR="00FA4326" w:rsidRPr="00311838">
        <w:rPr>
          <w:rFonts w:ascii="Times New Roman" w:hAnsi="Times New Roman" w:cs="Times New Roman"/>
        </w:rPr>
        <w:t xml:space="preserve"> TDRIS)</w:t>
      </w:r>
      <w:r w:rsidRPr="00311838">
        <w:rPr>
          <w:rFonts w:ascii="Times New Roman" w:hAnsi="Times New Roman" w:cs="Times New Roman"/>
        </w:rPr>
        <w:t>, kitą darbo dieną po planavimo organizatoriaus prašymo derinti teritorijų planavimo dokumentą pateikimo dienos paskelbia Teritorijų planavimo komisijos nariams apie pateiktą derinti teritorijų planavimo dokumentą.</w:t>
      </w:r>
    </w:p>
    <w:p w14:paraId="517B5FE8"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Savivaldybės lygmens ir vietovės lygmens kompleksinio teritorijų planavimo dokumentų derinimo metu patikrinama, ar:</w:t>
      </w:r>
    </w:p>
    <w:p w14:paraId="051B2911"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pateiktas derinti kompleksinio teritorijų planavimo dokumentas atitinka atitinkamo lygmens planavimo dokumentų nuostatas, galiojančius aukštesnio ir to paties lygmens teritorijų planavimo dokumentų sprendinius, specialiąsias žemės naudojimo sąlygas ir teritorijų planavimo normų reikalavimus;</w:t>
      </w:r>
    </w:p>
    <w:p w14:paraId="7E032639"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pateiktas derinti kompleksinio teritorijų planavimo dokumentas neprieštarauja visuomenės (viešajam) interesui, įstatymams ir kitiems teisės aktams, reglamentuojantiems teritorijų planavimo dokumentų rengimą, ar jų sprendinių įgyvendinimas nedaro neigiamo poveikio kitoms (gretimoms) teritorijoms;</w:t>
      </w:r>
    </w:p>
    <w:p w14:paraId="59DE499F" w14:textId="77777777" w:rsidR="00D1529D" w:rsidRPr="00311838" w:rsidRDefault="00D1529D" w:rsidP="00311838">
      <w:pPr>
        <w:pStyle w:val="Sraopastraipa"/>
        <w:numPr>
          <w:ilvl w:val="1"/>
          <w:numId w:val="2"/>
        </w:numPr>
        <w:ind w:left="0" w:firstLine="851"/>
        <w:jc w:val="both"/>
        <w:rPr>
          <w:rFonts w:ascii="Times New Roman" w:hAnsi="Times New Roman" w:cs="Times New Roman"/>
        </w:rPr>
      </w:pPr>
      <w:r w:rsidRPr="00311838">
        <w:rPr>
          <w:rFonts w:ascii="Times New Roman" w:hAnsi="Times New Roman" w:cs="Times New Roman"/>
        </w:rPr>
        <w:t>įvykdytos planavimo sąlygos (planavimo sąlygų reikalavimų įgyvendinimas kompensacinėmis ar alternatyviomis priemonėmis derinamas su planavimo sąlygas išdavusiomis institucijomis).</w:t>
      </w:r>
    </w:p>
    <w:p w14:paraId="3FBB4EC6"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Jeigu iškyla neaiškumų ar yra skirtinga Teritorijų planavimo komisijos narių nuomonė dėl kompleksinio teritorijų planavimo dokumento derinimo, planavimo organizatoriaus ar Teritorijų planavimo komisijos narių motyvuotu prašymu Teritorijų planavimo komisijos pirmininkas, nepasibaigus derinimo terminui, gali organizuoti Teritorijų planavimo komisijos posėdį.</w:t>
      </w:r>
    </w:p>
    <w:p w14:paraId="0FC9DEFE"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Savivaldybės lygmens kompleksinio teritorijų planavimo dokumento derinimas atliekamas n</w:t>
      </w:r>
      <w:r w:rsidR="00F34BE3" w:rsidRPr="00311838">
        <w:rPr>
          <w:rFonts w:ascii="Times New Roman" w:hAnsi="Times New Roman" w:cs="Times New Roman"/>
        </w:rPr>
        <w:t>e</w:t>
      </w:r>
      <w:r w:rsidRPr="00311838">
        <w:rPr>
          <w:rFonts w:ascii="Times New Roman" w:hAnsi="Times New Roman" w:cs="Times New Roman"/>
        </w:rPr>
        <w:t xml:space="preserve"> vėliau kaip per 15 darbo dienų, vietovės lygmens kompleksinio teritorijų planavimo dokumento </w:t>
      </w:r>
      <w:r w:rsidR="00D4405E">
        <w:rPr>
          <w:rFonts w:ascii="Times New Roman" w:hAnsi="Times New Roman" w:cs="Times New Roman"/>
        </w:rPr>
        <w:t>–</w:t>
      </w:r>
      <w:r w:rsidRPr="00311838">
        <w:rPr>
          <w:rFonts w:ascii="Times New Roman" w:hAnsi="Times New Roman" w:cs="Times New Roman"/>
        </w:rPr>
        <w:t xml:space="preserve"> </w:t>
      </w:r>
      <w:bookmarkStart w:id="5" w:name="_Hlk185488842"/>
      <w:r w:rsidRPr="00311838">
        <w:rPr>
          <w:rFonts w:ascii="Times New Roman" w:hAnsi="Times New Roman" w:cs="Times New Roman"/>
        </w:rPr>
        <w:t>ne vėliau kaip per 10 darbo dienų nuo planavimo organizatoriaus prašymo derinti</w:t>
      </w:r>
      <w:bookmarkEnd w:id="5"/>
      <w:r w:rsidRPr="00311838">
        <w:rPr>
          <w:rFonts w:ascii="Times New Roman" w:hAnsi="Times New Roman" w:cs="Times New Roman"/>
        </w:rPr>
        <w:t xml:space="preserve"> kompleksinio teritorijų planavimo dokumentą </w:t>
      </w:r>
      <w:bookmarkStart w:id="6" w:name="_Hlk185488852"/>
      <w:r w:rsidRPr="00311838">
        <w:rPr>
          <w:rFonts w:ascii="Times New Roman" w:hAnsi="Times New Roman" w:cs="Times New Roman"/>
        </w:rPr>
        <w:t>pateikimo dienos</w:t>
      </w:r>
      <w:bookmarkEnd w:id="6"/>
      <w:r w:rsidRPr="00311838">
        <w:rPr>
          <w:rFonts w:ascii="Times New Roman" w:hAnsi="Times New Roman" w:cs="Times New Roman"/>
        </w:rPr>
        <w:t>. Visos derinimo procedūros atliekamos ir sprendimai derinti teritorijų planavimo dokumentą ar jo nederinti paskelbiami</w:t>
      </w:r>
      <w:r w:rsidR="00991D8B" w:rsidRPr="00311838">
        <w:rPr>
          <w:rFonts w:ascii="Times New Roman" w:hAnsi="Times New Roman" w:cs="Times New Roman"/>
        </w:rPr>
        <w:t xml:space="preserve"> TPDRIS.</w:t>
      </w:r>
    </w:p>
    <w:p w14:paraId="4E7C80AD" w14:textId="77777777" w:rsidR="00560C04" w:rsidRPr="00311838" w:rsidRDefault="00555DD9" w:rsidP="00311838">
      <w:pPr>
        <w:pStyle w:val="Sraopastraipa"/>
        <w:numPr>
          <w:ilvl w:val="0"/>
          <w:numId w:val="2"/>
        </w:numPr>
        <w:ind w:left="0" w:firstLine="851"/>
        <w:jc w:val="both"/>
        <w:rPr>
          <w:rFonts w:ascii="Times New Roman" w:hAnsi="Times New Roman" w:cs="Times New Roman"/>
        </w:rPr>
      </w:pPr>
      <w:bookmarkStart w:id="7" w:name="_Hlk185488905"/>
      <w:r w:rsidRPr="00311838">
        <w:rPr>
          <w:rFonts w:ascii="Times New Roman" w:hAnsi="Times New Roman" w:cs="Times New Roman"/>
        </w:rPr>
        <w:t>Vietovės lygmens specialiojo teritorijų planavimo žemėtvarkos dokument</w:t>
      </w:r>
      <w:r w:rsidR="00991D8B" w:rsidRPr="00311838">
        <w:rPr>
          <w:rFonts w:ascii="Times New Roman" w:hAnsi="Times New Roman" w:cs="Times New Roman"/>
        </w:rPr>
        <w:t>ai</w:t>
      </w:r>
      <w:r w:rsidRPr="00311838">
        <w:rPr>
          <w:rFonts w:ascii="Times New Roman" w:hAnsi="Times New Roman" w:cs="Times New Roman"/>
        </w:rPr>
        <w:t xml:space="preserve"> (kaimo plėtros žemėtvarkos projekt</w:t>
      </w:r>
      <w:r w:rsidR="00991D8B" w:rsidRPr="00311838">
        <w:rPr>
          <w:rFonts w:ascii="Times New Roman" w:hAnsi="Times New Roman" w:cs="Times New Roman"/>
        </w:rPr>
        <w:t>ai</w:t>
      </w:r>
      <w:bookmarkEnd w:id="7"/>
      <w:r w:rsidRPr="00311838">
        <w:rPr>
          <w:rFonts w:ascii="Times New Roman" w:hAnsi="Times New Roman" w:cs="Times New Roman"/>
        </w:rPr>
        <w:t>)</w:t>
      </w:r>
      <w:r w:rsidR="000A0688" w:rsidRPr="00311838">
        <w:rPr>
          <w:rFonts w:ascii="Times New Roman" w:hAnsi="Times New Roman" w:cs="Times New Roman"/>
        </w:rPr>
        <w:t xml:space="preserve">, </w:t>
      </w:r>
      <w:r w:rsidR="00991D8B" w:rsidRPr="00311838">
        <w:rPr>
          <w:rFonts w:ascii="Times New Roman" w:hAnsi="Times New Roman" w:cs="Times New Roman"/>
        </w:rPr>
        <w:t xml:space="preserve">kurie Nacionalinės žemės tarnybos teritorinio padalinio vadovo sprendimu dėl kaimo plėtros žemėtvarkos projekto rengimo pradžios ir planavimo tikslų pradėti rengti iki 2023-12-31 </w:t>
      </w:r>
      <w:r w:rsidR="000A0688" w:rsidRPr="00311838">
        <w:rPr>
          <w:rFonts w:ascii="Times New Roman" w:hAnsi="Times New Roman" w:cs="Times New Roman"/>
        </w:rPr>
        <w:t xml:space="preserve">Žemėtvarkos planavimo dokumentų rengimo informacinėje (toliau </w:t>
      </w:r>
      <w:r w:rsidR="00D4405E">
        <w:rPr>
          <w:rFonts w:ascii="Times New Roman" w:hAnsi="Times New Roman" w:cs="Times New Roman"/>
        </w:rPr>
        <w:t>–</w:t>
      </w:r>
      <w:r w:rsidR="000A0688" w:rsidRPr="00311838">
        <w:rPr>
          <w:rFonts w:ascii="Times New Roman" w:hAnsi="Times New Roman" w:cs="Times New Roman"/>
        </w:rPr>
        <w:t xml:space="preserve"> ŽPDRIS), baigiami rengti, derinti, tikrinti ir tvirtinti šioje sistemoje</w:t>
      </w:r>
      <w:r w:rsidR="00991D8B" w:rsidRPr="00311838">
        <w:rPr>
          <w:rFonts w:ascii="Times New Roman" w:hAnsi="Times New Roman" w:cs="Times New Roman"/>
        </w:rPr>
        <w:t>. Šių dokumentų derinimas atliekamas</w:t>
      </w:r>
      <w:r w:rsidR="000A0688" w:rsidRPr="00311838">
        <w:rPr>
          <w:rFonts w:ascii="Times New Roman" w:hAnsi="Times New Roman" w:cs="Times New Roman"/>
        </w:rPr>
        <w:t xml:space="preserve"> </w:t>
      </w:r>
      <w:r w:rsidR="00991D8B" w:rsidRPr="00311838">
        <w:rPr>
          <w:rFonts w:ascii="Times New Roman" w:hAnsi="Times New Roman" w:cs="Times New Roman"/>
        </w:rPr>
        <w:t>ne vėliau kaip per 10 darbo dienų nuo planavimo organizatoriaus prašymo derinti vietovės lygmens specialiojo teritorijų planavimo žemėtvarkos dokumento (kaimo plėtros žemėtvarkos projekto) pateikimo dienos.</w:t>
      </w:r>
    </w:p>
    <w:p w14:paraId="196154DA"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Kompleksinio teritorijų planavimo dokumentas yra suderintas, jeigu jam pritaria Teritorijų planavimo komisijos nariai. Jeigu Teritorijų planavimo komisijos narys pagal kompetenciją nepritaria pateikto derinti kompleksinio teritorijų planavimo dokumento sprendiniams, jis nepritarimo motyvus raštu per 5 darbo dienas nuo planavimo organizatoriaus prašymo derinti kompleksinio teritorijų planavimo dokumentą pateikimo dienos pateikia Teritorijų planavimo komisijos pirmininkui.</w:t>
      </w:r>
    </w:p>
    <w:p w14:paraId="4600E72B"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Jeigu Teritorijų planavimo komisijos pirmininkas mano, kad Teritorijų planavimo komisijos nario nepritarimas nėra tinkamai motyvuotas, jis kreipiasi į instituciją, delegavusią šį Teritorijų planavimo komisijos nar</w:t>
      </w:r>
      <w:r w:rsidR="00777F05" w:rsidRPr="00311838">
        <w:rPr>
          <w:rFonts w:ascii="Times New Roman" w:hAnsi="Times New Roman" w:cs="Times New Roman"/>
        </w:rPr>
        <w:t>į</w:t>
      </w:r>
      <w:r w:rsidRPr="00311838">
        <w:rPr>
          <w:rFonts w:ascii="Times New Roman" w:hAnsi="Times New Roman" w:cs="Times New Roman"/>
        </w:rPr>
        <w:t xml:space="preserve">, prašydamas patvirtinti arba pripažinti nepagrįstais Teritorijų planavimo komisijos nario nepritarimo motyvus. Institucija, j kurią kreipiasi Teritorijų planavimo </w:t>
      </w:r>
      <w:r w:rsidRPr="00311838">
        <w:rPr>
          <w:rFonts w:ascii="Times New Roman" w:hAnsi="Times New Roman" w:cs="Times New Roman"/>
        </w:rPr>
        <w:lastRenderedPageBreak/>
        <w:t>komisijos pirmininkas, privalo per 5 darbo dienas nuo tokio kreipimosi gavimo dienos pateikti savo išvadas.</w:t>
      </w:r>
    </w:p>
    <w:p w14:paraId="2BB12A66"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 xml:space="preserve">Teritorijų planavimo komisijos pirmininkas, atsižvelgdamas į motyvuotus rašytinius Teritorijų planavimo komisijos narių pasiūlymus, gali pratęsti teritorijų planavimo dokumento derinimo terminus, bet ne ilgiau kaip 5 darbo dienoms, apie tai pranešdamas planavimo organizatoriui ir Teritorijų planavimo komisijos nariams </w:t>
      </w:r>
      <w:r w:rsidR="00991D8B" w:rsidRPr="00311838">
        <w:rPr>
          <w:rFonts w:ascii="Times New Roman" w:hAnsi="Times New Roman" w:cs="Times New Roman"/>
        </w:rPr>
        <w:t>TPDRIS.</w:t>
      </w:r>
    </w:p>
    <w:p w14:paraId="46B4535C"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Jeigu kompleksinio teritorijų planavimo dokumentui nepritariama, pateikiami nepritarimo motyvai. Teritorijų planavimo komisija kompleksinio teritorijų planavimo dokumentų derinimo metu negali nustatyti naujų planavimo sąlygose nenumatytų reikalavimų.</w:t>
      </w:r>
    </w:p>
    <w:p w14:paraId="0EEED521"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 xml:space="preserve">Planavimo organizatorius, planavimo iniciatorius, teritorijų planavimo vadovas, planavimo sąlygas išduodančios ir teritorijų planavimo dokumentą derinančios, tikrinančios, tvirtinančios institucijos ir visuomenė turi teisę, pasinaudodami </w:t>
      </w:r>
      <w:r w:rsidR="00656932" w:rsidRPr="00311838">
        <w:rPr>
          <w:rFonts w:ascii="Times New Roman" w:hAnsi="Times New Roman" w:cs="Times New Roman"/>
        </w:rPr>
        <w:t>TPDRIS</w:t>
      </w:r>
      <w:r w:rsidRPr="00311838">
        <w:rPr>
          <w:rFonts w:ascii="Times New Roman" w:hAnsi="Times New Roman" w:cs="Times New Roman"/>
        </w:rPr>
        <w:t>, gauti visą su kompleksinio teritorijų planavimo dokumento derinimu susijusią informaciją.</w:t>
      </w:r>
    </w:p>
    <w:p w14:paraId="7B730B42"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Kompleksinio teritorijų planavimo dokumentą derinantys asmenys už savo pagal kompetenciją priimtų sprendimų teisėtumą asmeniškai atsako įstatymų nustatyta tvarka.</w:t>
      </w:r>
    </w:p>
    <w:p w14:paraId="0783CCA1"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Jeigu per šio straipsnio nustatytus terminus planavimo organizatoriui nepateikiama išvada ar Teritorijų planavimo komisijos posėdžio protokolas dėl kompleksinio teritorijų planavimo dokumento derinimo ar atsisakymo jį derinti, laikoma, kad derinanti institucija ar Teritorijų planavimo komisijos narys kompleksinio teritorijų planavimo dokumentą suderino ir jis gali būti teikiamas tikrinti teritorijų planavimo valstybinę priežiūrą atliekančiai institucijai.</w:t>
      </w:r>
    </w:p>
    <w:p w14:paraId="664DF475" w14:textId="77777777" w:rsidR="00311838" w:rsidRPr="00311838" w:rsidRDefault="00311838" w:rsidP="00311838">
      <w:pPr>
        <w:jc w:val="both"/>
        <w:rPr>
          <w:rFonts w:ascii="Times New Roman" w:hAnsi="Times New Roman" w:cs="Times New Roman"/>
        </w:rPr>
      </w:pPr>
    </w:p>
    <w:p w14:paraId="57A820A4" w14:textId="77777777" w:rsidR="00C97343" w:rsidRPr="00311838" w:rsidRDefault="00D1529D" w:rsidP="00311838">
      <w:pPr>
        <w:jc w:val="center"/>
        <w:rPr>
          <w:rFonts w:ascii="Times New Roman" w:hAnsi="Times New Roman" w:cs="Times New Roman"/>
          <w:b/>
        </w:rPr>
      </w:pPr>
      <w:bookmarkStart w:id="8" w:name="bookmark6"/>
      <w:r w:rsidRPr="00311838">
        <w:rPr>
          <w:rFonts w:ascii="Times New Roman" w:hAnsi="Times New Roman" w:cs="Times New Roman"/>
          <w:b/>
        </w:rPr>
        <w:t>V SKYRIUS</w:t>
      </w:r>
    </w:p>
    <w:p w14:paraId="67F9223F" w14:textId="77777777" w:rsidR="00D1529D" w:rsidRPr="00311838" w:rsidRDefault="00D1529D" w:rsidP="00311838">
      <w:pPr>
        <w:jc w:val="center"/>
        <w:rPr>
          <w:rFonts w:ascii="Times New Roman" w:hAnsi="Times New Roman" w:cs="Times New Roman"/>
          <w:b/>
        </w:rPr>
      </w:pPr>
      <w:r w:rsidRPr="00311838">
        <w:rPr>
          <w:rFonts w:ascii="Times New Roman" w:hAnsi="Times New Roman" w:cs="Times New Roman"/>
          <w:b/>
        </w:rPr>
        <w:t>BAIGIAMOSIOS NUOSTATOS</w:t>
      </w:r>
      <w:bookmarkEnd w:id="8"/>
    </w:p>
    <w:p w14:paraId="5BA3AF97" w14:textId="77777777" w:rsidR="00311838" w:rsidRPr="00311838" w:rsidRDefault="00311838" w:rsidP="00311838">
      <w:pPr>
        <w:jc w:val="both"/>
        <w:rPr>
          <w:rFonts w:ascii="Times New Roman" w:hAnsi="Times New Roman" w:cs="Times New Roman"/>
        </w:rPr>
      </w:pPr>
    </w:p>
    <w:p w14:paraId="3194127E" w14:textId="77777777" w:rsidR="00D1529D" w:rsidRPr="00311838" w:rsidRDefault="00D1529D"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Komisijos pirmininkas ir komisijos nariai už savo pagal kompetenciją priimtų sprendimų teisėtumą asmeniškai atsako įstatymų nustatyta tvarka.</w:t>
      </w:r>
    </w:p>
    <w:p w14:paraId="18962F10" w14:textId="77777777" w:rsidR="00D1529D" w:rsidRDefault="005F3997" w:rsidP="00311838">
      <w:pPr>
        <w:pStyle w:val="Sraopastraipa"/>
        <w:numPr>
          <w:ilvl w:val="0"/>
          <w:numId w:val="2"/>
        </w:numPr>
        <w:ind w:left="0" w:firstLine="851"/>
        <w:jc w:val="both"/>
        <w:rPr>
          <w:rFonts w:ascii="Times New Roman" w:hAnsi="Times New Roman" w:cs="Times New Roman"/>
        </w:rPr>
      </w:pPr>
      <w:r w:rsidRPr="00311838">
        <w:rPr>
          <w:rFonts w:ascii="Times New Roman" w:hAnsi="Times New Roman" w:cs="Times New Roman"/>
        </w:rPr>
        <w:t>Komisijos sprendimas nederinti Kompleksinio teritorijų planavimo dokumento gali būti skundžiamas Lietuvos Respublikos administracinių bylų teisenos įstatymo nustatyta tvarka</w:t>
      </w:r>
      <w:r w:rsidR="00D1529D" w:rsidRPr="00311838">
        <w:rPr>
          <w:rFonts w:ascii="Times New Roman" w:hAnsi="Times New Roman" w:cs="Times New Roman"/>
        </w:rPr>
        <w:t>.</w:t>
      </w:r>
    </w:p>
    <w:p w14:paraId="549830A2" w14:textId="77777777" w:rsidR="00311838" w:rsidRPr="00311838" w:rsidRDefault="00311838" w:rsidP="00311838">
      <w:pPr>
        <w:pStyle w:val="Sraopastraipa"/>
        <w:tabs>
          <w:tab w:val="left" w:pos="1134"/>
        </w:tabs>
        <w:ind w:left="0"/>
        <w:jc w:val="center"/>
        <w:rPr>
          <w:rFonts w:ascii="Times New Roman" w:hAnsi="Times New Roman" w:cs="Times New Roman"/>
        </w:rPr>
      </w:pPr>
      <w:r>
        <w:rPr>
          <w:rFonts w:ascii="Times New Roman" w:hAnsi="Times New Roman" w:cs="Times New Roman"/>
        </w:rPr>
        <w:t>__________________________</w:t>
      </w:r>
    </w:p>
    <w:sectPr w:rsidR="00311838" w:rsidRPr="00311838" w:rsidSect="00311838">
      <w:headerReference w:type="default" r:id="rId7"/>
      <w:type w:val="continuous"/>
      <w:pgSz w:w="11905" w:h="16837"/>
      <w:pgMar w:top="1134" w:right="567" w:bottom="1134" w:left="1701" w:header="567" w:footer="567"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54A1" w14:textId="77777777" w:rsidR="0030574A" w:rsidRDefault="0030574A" w:rsidP="00311838">
      <w:r>
        <w:separator/>
      </w:r>
    </w:p>
  </w:endnote>
  <w:endnote w:type="continuationSeparator" w:id="0">
    <w:p w14:paraId="30496238" w14:textId="77777777" w:rsidR="0030574A" w:rsidRDefault="0030574A" w:rsidP="0031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F2A3" w14:textId="77777777" w:rsidR="0030574A" w:rsidRDefault="0030574A" w:rsidP="00311838">
      <w:r>
        <w:separator/>
      </w:r>
    </w:p>
  </w:footnote>
  <w:footnote w:type="continuationSeparator" w:id="0">
    <w:p w14:paraId="0915E863" w14:textId="77777777" w:rsidR="0030574A" w:rsidRDefault="0030574A" w:rsidP="0031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F45C" w14:textId="77777777" w:rsidR="00311838" w:rsidRPr="00311838" w:rsidRDefault="00311838" w:rsidP="00311838">
    <w:pPr>
      <w:pStyle w:val="Antrats"/>
      <w:jc w:val="center"/>
      <w:rPr>
        <w:rFonts w:ascii="Times New Roman" w:hAnsi="Times New Roman" w:cs="Times New Roman"/>
      </w:rPr>
    </w:pPr>
    <w:r w:rsidRPr="00311838">
      <w:rPr>
        <w:rFonts w:ascii="Times New Roman" w:hAnsi="Times New Roman" w:cs="Times New Roman"/>
      </w:rPr>
      <w:fldChar w:fldCharType="begin"/>
    </w:r>
    <w:r w:rsidRPr="00311838">
      <w:rPr>
        <w:rFonts w:ascii="Times New Roman" w:hAnsi="Times New Roman" w:cs="Times New Roman"/>
      </w:rPr>
      <w:instrText>PAGE   \* MERGEFORMAT</w:instrText>
    </w:r>
    <w:r w:rsidRPr="00311838">
      <w:rPr>
        <w:rFonts w:ascii="Times New Roman" w:hAnsi="Times New Roman" w:cs="Times New Roman"/>
      </w:rPr>
      <w:fldChar w:fldCharType="separate"/>
    </w:r>
    <w:r w:rsidRPr="00311838">
      <w:rPr>
        <w:rFonts w:ascii="Times New Roman" w:hAnsi="Times New Roman" w:cs="Times New Roman"/>
      </w:rPr>
      <w:t>2</w:t>
    </w:r>
    <w:r w:rsidRPr="00311838">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2.%3."/>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10"/>
        <w:w w:val="100"/>
        <w:position w:val="0"/>
        <w:sz w:val="20"/>
        <w:szCs w:val="20"/>
        <w:u w:val="none"/>
      </w:rPr>
    </w:lvl>
  </w:abstractNum>
  <w:abstractNum w:abstractNumId="1" w15:restartNumberingAfterBreak="0">
    <w:nsid w:val="75DB1D64"/>
    <w:multiLevelType w:val="multilevel"/>
    <w:tmpl w:val="FFFFFFFF"/>
    <w:lvl w:ilvl="0">
      <w:start w:val="1"/>
      <w:numFmt w:val="decimal"/>
      <w:lvlText w:val="%1."/>
      <w:lvlJc w:val="left"/>
      <w:pPr>
        <w:ind w:left="1571" w:hanging="360"/>
      </w:pPr>
      <w:rPr>
        <w:rFonts w:cs="Times New Roman"/>
      </w:rPr>
    </w:lvl>
    <w:lvl w:ilvl="1">
      <w:start w:val="1"/>
      <w:numFmt w:val="decimal"/>
      <w:isLgl/>
      <w:lvlText w:val="%1.%2."/>
      <w:lvlJc w:val="left"/>
      <w:pPr>
        <w:ind w:left="1571" w:hanging="36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3011" w:hanging="1800"/>
      </w:pPr>
      <w:rPr>
        <w:rFonts w:cs="Times New Roman" w:hint="default"/>
      </w:rPr>
    </w:lvl>
  </w:abstractNum>
  <w:num w:numId="1" w16cid:durableId="365106665">
    <w:abstractNumId w:val="0"/>
  </w:num>
  <w:num w:numId="2" w16cid:durableId="852383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oNotTrackMoves/>
  <w:defaultTabStop w:val="720"/>
  <w:hyphenationZone w:val="396"/>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E0405"/>
    <w:rsid w:val="00006F3F"/>
    <w:rsid w:val="0008179A"/>
    <w:rsid w:val="00091A52"/>
    <w:rsid w:val="000A0688"/>
    <w:rsid w:val="000A5970"/>
    <w:rsid w:val="0014734C"/>
    <w:rsid w:val="001A0A30"/>
    <w:rsid w:val="001A2BC4"/>
    <w:rsid w:val="001D5E92"/>
    <w:rsid w:val="002362B9"/>
    <w:rsid w:val="002E3AA5"/>
    <w:rsid w:val="002F4236"/>
    <w:rsid w:val="002F484A"/>
    <w:rsid w:val="0030574A"/>
    <w:rsid w:val="00311838"/>
    <w:rsid w:val="00342ED1"/>
    <w:rsid w:val="00375DFB"/>
    <w:rsid w:val="003A063C"/>
    <w:rsid w:val="003B4489"/>
    <w:rsid w:val="004B25D2"/>
    <w:rsid w:val="00543ABE"/>
    <w:rsid w:val="00546400"/>
    <w:rsid w:val="00546A2B"/>
    <w:rsid w:val="00555DD9"/>
    <w:rsid w:val="00560C04"/>
    <w:rsid w:val="0058610E"/>
    <w:rsid w:val="005A02A4"/>
    <w:rsid w:val="005F3997"/>
    <w:rsid w:val="00620FF6"/>
    <w:rsid w:val="00656932"/>
    <w:rsid w:val="00670E90"/>
    <w:rsid w:val="006E3D05"/>
    <w:rsid w:val="00712B97"/>
    <w:rsid w:val="00777F05"/>
    <w:rsid w:val="007955BE"/>
    <w:rsid w:val="007B6C29"/>
    <w:rsid w:val="007E0405"/>
    <w:rsid w:val="00893F83"/>
    <w:rsid w:val="008B255D"/>
    <w:rsid w:val="008B5F53"/>
    <w:rsid w:val="008F47F6"/>
    <w:rsid w:val="008F54F7"/>
    <w:rsid w:val="009677AA"/>
    <w:rsid w:val="00991D8B"/>
    <w:rsid w:val="009B6459"/>
    <w:rsid w:val="00A47D3F"/>
    <w:rsid w:val="00A6517C"/>
    <w:rsid w:val="00AA7A6D"/>
    <w:rsid w:val="00AD6982"/>
    <w:rsid w:val="00AF546A"/>
    <w:rsid w:val="00B36E22"/>
    <w:rsid w:val="00BB2C35"/>
    <w:rsid w:val="00BC6F63"/>
    <w:rsid w:val="00C526E5"/>
    <w:rsid w:val="00C97343"/>
    <w:rsid w:val="00CB508F"/>
    <w:rsid w:val="00CC6BD0"/>
    <w:rsid w:val="00CD673B"/>
    <w:rsid w:val="00D1529D"/>
    <w:rsid w:val="00D4405E"/>
    <w:rsid w:val="00DC356A"/>
    <w:rsid w:val="00DC7248"/>
    <w:rsid w:val="00DE22E6"/>
    <w:rsid w:val="00DF66A7"/>
    <w:rsid w:val="00E976D1"/>
    <w:rsid w:val="00EF3794"/>
    <w:rsid w:val="00F25CBD"/>
    <w:rsid w:val="00F34BE3"/>
    <w:rsid w:val="00F36112"/>
    <w:rsid w:val="00F61CDF"/>
    <w:rsid w:val="00FA4326"/>
    <w:rsid w:val="00FB4AAC"/>
    <w:rsid w:val="00FD5894"/>
    <w:rsid w:val="00FE2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3451B"/>
  <w14:defaultImageDpi w14:val="0"/>
  <w15:docId w15:val="{5CA0F9B2-B4A9-4E16-A9C5-F5BEA8B3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Times New Roman" w:hAnsi="Microsoft Sans Serif" w:cs="Microsoft Sans Seri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sz w:val="24"/>
      <w:szCs w:val="24"/>
      <w:lang w:val="lt-LT" w:eastAsia="lt-LT"/>
    </w:rPr>
  </w:style>
  <w:style w:type="character" w:default="1" w:styleId="Numatytasispastraiposriftas">
    <w:name w:val="Default Paragraph Font"/>
    <w:uiPriority w:val="99"/>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Pr>
      <w:color w:val="0066CC"/>
      <w:u w:val="single"/>
    </w:rPr>
  </w:style>
  <w:style w:type="character" w:customStyle="1" w:styleId="PagrindinistekstasDiagrama1">
    <w:name w:val="Pagrindinis tekstas Diagrama1"/>
    <w:link w:val="Pagrindinistekstas"/>
    <w:uiPriority w:val="99"/>
    <w:rPr>
      <w:rFonts w:ascii="Times New Roman" w:hAnsi="Times New Roman"/>
      <w:spacing w:val="10"/>
      <w:sz w:val="20"/>
    </w:rPr>
  </w:style>
  <w:style w:type="paragraph" w:styleId="Pagrindinistekstas">
    <w:name w:val="Body Text"/>
    <w:basedOn w:val="prastasis"/>
    <w:link w:val="PagrindinistekstasDiagrama1"/>
    <w:uiPriority w:val="99"/>
    <w:pPr>
      <w:shd w:val="clear" w:color="auto" w:fill="FFFFFF"/>
      <w:spacing w:line="277" w:lineRule="exact"/>
    </w:pPr>
    <w:rPr>
      <w:rFonts w:ascii="Times New Roman" w:hAnsi="Times New Roman" w:cs="Times New Roman"/>
      <w:color w:val="auto"/>
      <w:spacing w:val="10"/>
      <w:sz w:val="20"/>
      <w:szCs w:val="20"/>
    </w:rPr>
  </w:style>
  <w:style w:type="character" w:customStyle="1" w:styleId="PagrindinistekstasDiagrama">
    <w:name w:val="Pagrindinis tekstas Diagrama"/>
    <w:basedOn w:val="Numatytasispastraiposriftas"/>
    <w:uiPriority w:val="99"/>
    <w:semiHidden/>
    <w:rPr>
      <w:color w:val="000000"/>
      <w:sz w:val="24"/>
      <w:szCs w:val="24"/>
      <w:lang w:val="lt-LT" w:eastAsia="lt-LT"/>
    </w:rPr>
  </w:style>
  <w:style w:type="character" w:customStyle="1" w:styleId="PagrindinistekstasDiagrama11">
    <w:name w:val="Pagrindinis tekstas Diagrama11"/>
    <w:uiPriority w:val="99"/>
    <w:semiHidden/>
    <w:rPr>
      <w:color w:val="000000"/>
      <w:lang w:val="lt-LT" w:eastAsia="lt-LT"/>
    </w:rPr>
  </w:style>
  <w:style w:type="character" w:customStyle="1" w:styleId="PagrindinistekstasDiagrama10">
    <w:name w:val="Pagrindinis tekstas Diagrama10"/>
    <w:uiPriority w:val="99"/>
    <w:semiHidden/>
    <w:rPr>
      <w:color w:val="000000"/>
    </w:rPr>
  </w:style>
  <w:style w:type="character" w:customStyle="1" w:styleId="PagrindinistekstasDiagrama9">
    <w:name w:val="Pagrindinis tekstas Diagrama9"/>
    <w:uiPriority w:val="99"/>
    <w:semiHidden/>
    <w:rPr>
      <w:color w:val="000000"/>
    </w:rPr>
  </w:style>
  <w:style w:type="character" w:customStyle="1" w:styleId="PagrindinistekstasDiagrama8">
    <w:name w:val="Pagrindinis tekstas Diagrama8"/>
    <w:uiPriority w:val="99"/>
    <w:semiHidden/>
    <w:rPr>
      <w:color w:val="000000"/>
    </w:rPr>
  </w:style>
  <w:style w:type="character" w:customStyle="1" w:styleId="PagrindinistekstasDiagrama7">
    <w:name w:val="Pagrindinis tekstas Diagrama7"/>
    <w:uiPriority w:val="99"/>
    <w:semiHidden/>
    <w:rPr>
      <w:color w:val="000000"/>
    </w:rPr>
  </w:style>
  <w:style w:type="character" w:customStyle="1" w:styleId="PagrindinistekstasDiagrama6">
    <w:name w:val="Pagrindinis tekstas Diagrama6"/>
    <w:uiPriority w:val="99"/>
    <w:semiHidden/>
    <w:rPr>
      <w:color w:val="000000"/>
    </w:rPr>
  </w:style>
  <w:style w:type="character" w:customStyle="1" w:styleId="PagrindinistekstasDiagrama5">
    <w:name w:val="Pagrindinis tekstas Diagrama5"/>
    <w:uiPriority w:val="99"/>
    <w:semiHidden/>
    <w:rPr>
      <w:color w:val="000000"/>
    </w:rPr>
  </w:style>
  <w:style w:type="character" w:customStyle="1" w:styleId="PagrindinistekstasDiagrama4">
    <w:name w:val="Pagrindinis tekstas Diagrama4"/>
    <w:uiPriority w:val="99"/>
    <w:semiHidden/>
    <w:rPr>
      <w:color w:val="000000"/>
    </w:rPr>
  </w:style>
  <w:style w:type="character" w:customStyle="1" w:styleId="PagrindinistekstasDiagrama3">
    <w:name w:val="Pagrindinis tekstas Diagrama3"/>
    <w:uiPriority w:val="99"/>
    <w:semiHidden/>
    <w:rPr>
      <w:color w:val="000000"/>
    </w:rPr>
  </w:style>
  <w:style w:type="character" w:customStyle="1" w:styleId="PagrindinistekstasDiagrama2">
    <w:name w:val="Pagrindinis tekstas Diagrama2"/>
    <w:uiPriority w:val="99"/>
    <w:semiHidden/>
    <w:rPr>
      <w:color w:val="000000"/>
    </w:rPr>
  </w:style>
  <w:style w:type="character" w:customStyle="1" w:styleId="Heading1">
    <w:name w:val="Heading #1_"/>
    <w:link w:val="Heading11"/>
    <w:uiPriority w:val="99"/>
    <w:rPr>
      <w:rFonts w:ascii="Times New Roman" w:hAnsi="Times New Roman"/>
      <w:b/>
      <w:spacing w:val="0"/>
      <w:sz w:val="22"/>
    </w:rPr>
  </w:style>
  <w:style w:type="character" w:customStyle="1" w:styleId="Heading10">
    <w:name w:val="Heading #1"/>
    <w:uiPriority w:val="99"/>
  </w:style>
  <w:style w:type="character" w:customStyle="1" w:styleId="Heading14">
    <w:name w:val="Heading #14"/>
    <w:uiPriority w:val="99"/>
    <w:rPr>
      <w:rFonts w:ascii="Times New Roman" w:hAnsi="Times New Roman"/>
      <w:b/>
      <w:noProof/>
      <w:spacing w:val="0"/>
      <w:sz w:val="22"/>
    </w:rPr>
  </w:style>
  <w:style w:type="character" w:customStyle="1" w:styleId="Heading13">
    <w:name w:val="Heading #13"/>
    <w:uiPriority w:val="99"/>
    <w:rPr>
      <w:rFonts w:ascii="Times New Roman" w:hAnsi="Times New Roman"/>
      <w:b/>
      <w:noProof/>
      <w:spacing w:val="0"/>
      <w:sz w:val="22"/>
    </w:rPr>
  </w:style>
  <w:style w:type="character" w:customStyle="1" w:styleId="Heading12">
    <w:name w:val="Heading #12"/>
    <w:uiPriority w:val="99"/>
    <w:rPr>
      <w:rFonts w:ascii="Times New Roman" w:hAnsi="Times New Roman"/>
      <w:b/>
      <w:noProof/>
      <w:spacing w:val="0"/>
      <w:sz w:val="22"/>
    </w:rPr>
  </w:style>
  <w:style w:type="paragraph" w:customStyle="1" w:styleId="Heading11">
    <w:name w:val="Heading #11"/>
    <w:basedOn w:val="prastasis"/>
    <w:link w:val="Heading1"/>
    <w:uiPriority w:val="99"/>
    <w:pPr>
      <w:shd w:val="clear" w:color="auto" w:fill="FFFFFF"/>
      <w:spacing w:before="480" w:after="60" w:line="240" w:lineRule="atLeast"/>
      <w:jc w:val="center"/>
      <w:outlineLvl w:val="0"/>
    </w:pPr>
    <w:rPr>
      <w:rFonts w:ascii="Times New Roman" w:hAnsi="Times New Roman" w:cs="Times New Roman"/>
      <w:b/>
      <w:bCs/>
      <w:color w:val="auto"/>
      <w:sz w:val="22"/>
      <w:szCs w:val="22"/>
    </w:rPr>
  </w:style>
  <w:style w:type="paragraph" w:styleId="Pataisymai">
    <w:name w:val="Revision"/>
    <w:hidden/>
    <w:uiPriority w:val="99"/>
    <w:semiHidden/>
    <w:rsid w:val="00311838"/>
    <w:rPr>
      <w:color w:val="000000"/>
      <w:sz w:val="24"/>
      <w:szCs w:val="24"/>
      <w:lang w:val="lt-LT" w:eastAsia="lt-LT"/>
    </w:rPr>
  </w:style>
  <w:style w:type="paragraph" w:styleId="Sraopastraipa">
    <w:name w:val="List Paragraph"/>
    <w:basedOn w:val="prastasis"/>
    <w:uiPriority w:val="34"/>
    <w:qFormat/>
    <w:rsid w:val="00311838"/>
    <w:pPr>
      <w:ind w:left="720"/>
    </w:pPr>
  </w:style>
  <w:style w:type="paragraph" w:styleId="Antrats">
    <w:name w:val="header"/>
    <w:basedOn w:val="prastasis"/>
    <w:link w:val="AntratsDiagrama"/>
    <w:uiPriority w:val="99"/>
    <w:unhideWhenUsed/>
    <w:rsid w:val="00311838"/>
    <w:pPr>
      <w:tabs>
        <w:tab w:val="center" w:pos="4986"/>
        <w:tab w:val="right" w:pos="9972"/>
      </w:tabs>
    </w:pPr>
  </w:style>
  <w:style w:type="character" w:customStyle="1" w:styleId="AntratsDiagrama">
    <w:name w:val="Antraštės Diagrama"/>
    <w:basedOn w:val="Numatytasispastraiposriftas"/>
    <w:link w:val="Antrats"/>
    <w:uiPriority w:val="99"/>
    <w:rsid w:val="00311838"/>
    <w:rPr>
      <w:color w:val="000000"/>
      <w:lang w:val="lt-LT" w:eastAsia="lt-LT"/>
    </w:rPr>
  </w:style>
  <w:style w:type="paragraph" w:styleId="Porat">
    <w:name w:val="footer"/>
    <w:basedOn w:val="prastasis"/>
    <w:link w:val="PoratDiagrama"/>
    <w:uiPriority w:val="99"/>
    <w:unhideWhenUsed/>
    <w:rsid w:val="00311838"/>
    <w:pPr>
      <w:tabs>
        <w:tab w:val="center" w:pos="4986"/>
        <w:tab w:val="right" w:pos="9972"/>
      </w:tabs>
    </w:pPr>
  </w:style>
  <w:style w:type="character" w:customStyle="1" w:styleId="PoratDiagrama">
    <w:name w:val="Poraštė Diagrama"/>
    <w:basedOn w:val="Numatytasispastraiposriftas"/>
    <w:link w:val="Porat"/>
    <w:uiPriority w:val="99"/>
    <w:rsid w:val="00311838"/>
    <w:rPr>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Rita Kasparavičiūtė</cp:lastModifiedBy>
  <cp:revision>2</cp:revision>
  <dcterms:created xsi:type="dcterms:W3CDTF">2025-01-13T09:44:00Z</dcterms:created>
  <dcterms:modified xsi:type="dcterms:W3CDTF">2025-01-13T09:44:00Z</dcterms:modified>
</cp:coreProperties>
</file>